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DB438" w14:textId="7B964B63" w:rsidR="00AF55F8" w:rsidRDefault="00AC6568" w:rsidP="002A432C">
      <w:pPr>
        <w:spacing w:before="67" w:after="0" w:line="240" w:lineRule="auto"/>
        <w:ind w:left="-283" w:right="-283"/>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Magyarországi Romák Országos Önkormányzata</w:t>
      </w:r>
    </w:p>
    <w:p w14:paraId="41A79020"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5450F5EA"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40F6E720"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5B0D9DA6"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3465E024"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4354A210"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20DA299D"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6C7B31CA"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4D3216B5"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159DEF34"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66EE625F"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6240D776"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6C96BADB"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6D8B6076" w14:textId="77777777" w:rsidR="002A432C" w:rsidRDefault="002A432C" w:rsidP="002A432C">
      <w:pPr>
        <w:pBdr>
          <w:bottom w:val="single" w:sz="6" w:space="1" w:color="auto"/>
        </w:pBdr>
        <w:spacing w:before="67" w:after="0" w:line="240" w:lineRule="auto"/>
        <w:ind w:left="-283" w:right="-283"/>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Vagyongazdálkodási szabályzat</w:t>
      </w:r>
    </w:p>
    <w:p w14:paraId="17008748" w14:textId="4E5069F3"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r>
        <w:rPr>
          <w:rFonts w:ascii="Times New Roman" w:eastAsia="Times New Roman" w:hAnsi="Times New Roman" w:cs="Times New Roman"/>
          <w:b/>
          <w:sz w:val="28"/>
          <w:szCs w:val="28"/>
          <w:lang w:eastAsia="hu-HU"/>
        </w:rPr>
        <w:t>Hatályos:</w:t>
      </w:r>
      <w:r w:rsidR="00AC6568">
        <w:rPr>
          <w:rFonts w:ascii="Times New Roman" w:eastAsia="Times New Roman" w:hAnsi="Times New Roman" w:cs="Times New Roman"/>
          <w:b/>
          <w:sz w:val="28"/>
          <w:szCs w:val="28"/>
          <w:lang w:eastAsia="hu-HU"/>
        </w:rPr>
        <w:t>2025</w:t>
      </w:r>
      <w:r>
        <w:rPr>
          <w:rFonts w:ascii="Times New Roman" w:eastAsia="Times New Roman" w:hAnsi="Times New Roman" w:cs="Times New Roman"/>
          <w:b/>
          <w:sz w:val="28"/>
          <w:szCs w:val="28"/>
          <w:lang w:eastAsia="hu-HU"/>
        </w:rPr>
        <w:t xml:space="preserve">. </w:t>
      </w:r>
      <w:r w:rsidR="00201C92">
        <w:rPr>
          <w:rFonts w:ascii="Times New Roman" w:eastAsia="Times New Roman" w:hAnsi="Times New Roman" w:cs="Times New Roman"/>
          <w:b/>
          <w:sz w:val="28"/>
          <w:szCs w:val="28"/>
          <w:lang w:eastAsia="hu-HU"/>
        </w:rPr>
        <w:t>december 20</w:t>
      </w:r>
      <w:r w:rsidR="00AC6568">
        <w:rPr>
          <w:rFonts w:ascii="Times New Roman" w:eastAsia="Times New Roman" w:hAnsi="Times New Roman" w:cs="Times New Roman"/>
          <w:b/>
          <w:sz w:val="28"/>
          <w:szCs w:val="28"/>
          <w:lang w:eastAsia="hu-HU"/>
        </w:rPr>
        <w:t>-tól</w:t>
      </w:r>
    </w:p>
    <w:p w14:paraId="0A5284BD"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1ABB0740"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1411EBC2" w14:textId="77777777" w:rsid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0E8E2C39" w14:textId="77777777" w:rsidR="002A432C" w:rsidRPr="002A432C" w:rsidRDefault="002A432C" w:rsidP="002A432C">
      <w:pPr>
        <w:spacing w:before="67" w:after="0" w:line="240" w:lineRule="auto"/>
        <w:ind w:left="-283" w:right="-283"/>
        <w:rPr>
          <w:rFonts w:ascii="Times New Roman" w:eastAsia="Times New Roman" w:hAnsi="Times New Roman" w:cs="Times New Roman"/>
          <w:b/>
          <w:sz w:val="28"/>
          <w:szCs w:val="28"/>
          <w:lang w:eastAsia="hu-HU"/>
        </w:rPr>
      </w:pPr>
    </w:p>
    <w:p w14:paraId="7F4349C4"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5371D3D8"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50D8F82F"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2EB60070"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173B889B"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61F45376"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7532B5B3" w14:textId="77777777" w:rsidR="00A629DA" w:rsidRDefault="00A629DA" w:rsidP="00A629DA">
      <w:pPr>
        <w:spacing w:before="67" w:after="0" w:line="240" w:lineRule="auto"/>
        <w:ind w:left="2798" w:right="2890"/>
        <w:jc w:val="center"/>
        <w:rPr>
          <w:rFonts w:ascii="Times New Roman" w:eastAsia="Times New Roman" w:hAnsi="Times New Roman" w:cs="Times New Roman"/>
          <w:b/>
          <w:sz w:val="56"/>
          <w:szCs w:val="56"/>
          <w:lang w:eastAsia="hu-HU"/>
        </w:rPr>
      </w:pPr>
    </w:p>
    <w:p w14:paraId="5DB04AEC" w14:textId="77777777" w:rsidR="00AC6568" w:rsidRDefault="00AC6568" w:rsidP="00D43443">
      <w:pPr>
        <w:spacing w:after="0" w:line="240" w:lineRule="auto"/>
        <w:ind w:left="-38" w:right="374"/>
        <w:jc w:val="both"/>
        <w:rPr>
          <w:rFonts w:ascii="Times New Roman" w:eastAsia="Times New Roman" w:hAnsi="Times New Roman" w:cs="Times New Roman"/>
          <w:sz w:val="24"/>
          <w:szCs w:val="24"/>
          <w:lang w:eastAsia="hu-HU"/>
        </w:rPr>
      </w:pPr>
    </w:p>
    <w:p w14:paraId="35717A15" w14:textId="4FC78E7B" w:rsidR="00AF55F8" w:rsidRDefault="00AC6568" w:rsidP="00D43443">
      <w:pPr>
        <w:spacing w:after="0" w:line="240" w:lineRule="auto"/>
        <w:ind w:left="-38" w:right="374"/>
        <w:jc w:val="both"/>
        <w:rPr>
          <w:rFonts w:ascii="Times New Roman" w:eastAsia="Times New Roman" w:hAnsi="Times New Roman" w:cs="Times New Roman"/>
          <w:sz w:val="24"/>
          <w:szCs w:val="24"/>
          <w:lang w:eastAsia="hu-HU"/>
        </w:rPr>
      </w:pPr>
      <w:r w:rsidRPr="004A0943">
        <w:rPr>
          <w:rFonts w:ascii="Times New Roman" w:eastAsia="Times New Roman" w:hAnsi="Times New Roman" w:cs="Times New Roman"/>
          <w:sz w:val="24"/>
          <w:szCs w:val="24"/>
          <w:highlight w:val="yellow"/>
          <w:lang w:eastAsia="hu-HU"/>
        </w:rPr>
        <w:lastRenderedPageBreak/>
        <w:t>A Magyarországi Romák Országos Önkormányzatának</w:t>
      </w:r>
      <w:r w:rsidR="00AF55F8" w:rsidRPr="004A0943">
        <w:rPr>
          <w:rFonts w:ascii="Times New Roman" w:eastAsia="Times New Roman" w:hAnsi="Times New Roman" w:cs="Times New Roman"/>
          <w:sz w:val="24"/>
          <w:szCs w:val="24"/>
          <w:highlight w:val="yellow"/>
          <w:lang w:eastAsia="hu-HU"/>
        </w:rPr>
        <w:t xml:space="preserve"> közgyűlése az államháztartásról szóló 2011. évi CXCV. törvény Áht.), az államháztartásról szóló törvény végrehajtásáról szóló 368</w:t>
      </w:r>
      <w:r w:rsidR="00AF55F8" w:rsidRPr="004A0943">
        <w:rPr>
          <w:rFonts w:ascii="Times New Roman" w:eastAsia="Times New Roman" w:hAnsi="Times New Roman" w:cs="Times New Roman"/>
          <w:iCs/>
          <w:sz w:val="24"/>
          <w:szCs w:val="24"/>
          <w:highlight w:val="yellow"/>
          <w:lang w:eastAsia="hu-HU"/>
        </w:rPr>
        <w:t>/</w:t>
      </w:r>
      <w:r w:rsidR="00AF55F8" w:rsidRPr="004A0943">
        <w:rPr>
          <w:rFonts w:ascii="Times New Roman" w:eastAsia="Times New Roman" w:hAnsi="Times New Roman" w:cs="Times New Roman"/>
          <w:sz w:val="24"/>
          <w:szCs w:val="24"/>
          <w:highlight w:val="yellow"/>
          <w:lang w:eastAsia="hu-HU"/>
        </w:rPr>
        <w:t xml:space="preserve">2011. (XII. 31.) kormányrendelet </w:t>
      </w:r>
      <w:r w:rsidR="00AF55F8" w:rsidRPr="004A0943">
        <w:rPr>
          <w:rFonts w:ascii="Times New Roman" w:eastAsia="Times New Roman" w:hAnsi="Times New Roman" w:cs="Times New Roman"/>
          <w:iCs/>
          <w:sz w:val="24"/>
          <w:szCs w:val="24"/>
          <w:highlight w:val="yellow"/>
          <w:lang w:eastAsia="hu-HU"/>
        </w:rPr>
        <w:t>(</w:t>
      </w:r>
      <w:r w:rsidR="00AD276E" w:rsidRPr="004A0943">
        <w:rPr>
          <w:rFonts w:ascii="Times New Roman" w:eastAsia="Times New Roman" w:hAnsi="Times New Roman" w:cs="Times New Roman"/>
          <w:sz w:val="24"/>
          <w:szCs w:val="24"/>
          <w:highlight w:val="yellow"/>
          <w:lang w:eastAsia="hu-HU"/>
        </w:rPr>
        <w:t>Ávr</w:t>
      </w:r>
      <w:r w:rsidR="00AF55F8" w:rsidRPr="004A0943">
        <w:rPr>
          <w:rFonts w:ascii="Times New Roman" w:eastAsia="Times New Roman" w:hAnsi="Times New Roman" w:cs="Times New Roman"/>
          <w:sz w:val="24"/>
          <w:szCs w:val="24"/>
          <w:highlight w:val="yellow"/>
          <w:lang w:eastAsia="hu-HU"/>
        </w:rPr>
        <w:t xml:space="preserve">.), a számvitelről szóló 2000. C. törvény, a Magyarország helyi önkormányzatairól szóló 2011. évi CLXXXIX. törvény, a nemzetiségek jogairól szóló 2011. évi CLXXIX. törvény (továbbiakban: „Njt."), továbbá a nemzeti vagyonról szóló 2011. CXCVI. törvény (a továbbiakban: „nemzeti vagyonról szóló tv."), Magyarország gazdasági stabilitásáról szóló </w:t>
      </w:r>
      <w:r w:rsidR="00333FDF">
        <w:rPr>
          <w:rFonts w:ascii="Times New Roman" w:eastAsia="Times New Roman" w:hAnsi="Times New Roman" w:cs="Times New Roman"/>
          <w:sz w:val="24"/>
          <w:szCs w:val="24"/>
          <w:highlight w:val="yellow"/>
          <w:lang w:eastAsia="hu-HU"/>
        </w:rPr>
        <w:t>2011. évi CXCIV.</w:t>
      </w:r>
      <w:r w:rsidR="00AF55F8" w:rsidRPr="004A0943">
        <w:rPr>
          <w:rFonts w:ascii="Times New Roman" w:eastAsia="Times New Roman" w:hAnsi="Times New Roman" w:cs="Times New Roman"/>
          <w:sz w:val="24"/>
          <w:szCs w:val="24"/>
          <w:highlight w:val="yellow"/>
          <w:lang w:eastAsia="hu-HU"/>
        </w:rPr>
        <w:t xml:space="preserve"> törvény (a továbbiakban: stabilitási tv.) alapján az önkormányzat vagyongazdálkodási és befektetési szabályzatát az alábbiak szerint állapítja meg:</w:t>
      </w:r>
      <w:r w:rsidR="00AF55F8" w:rsidRPr="008606DC">
        <w:rPr>
          <w:rFonts w:ascii="Times New Roman" w:eastAsia="Times New Roman" w:hAnsi="Times New Roman" w:cs="Times New Roman"/>
          <w:sz w:val="24"/>
          <w:szCs w:val="24"/>
          <w:lang w:eastAsia="hu-HU"/>
        </w:rPr>
        <w:t xml:space="preserve"> </w:t>
      </w:r>
    </w:p>
    <w:p w14:paraId="5D653A63" w14:textId="77777777" w:rsidR="00D43443" w:rsidRDefault="00D43443" w:rsidP="00D43443">
      <w:pPr>
        <w:spacing w:after="0" w:line="240" w:lineRule="auto"/>
        <w:ind w:left="-38" w:right="374" w:firstLine="72"/>
        <w:jc w:val="both"/>
        <w:rPr>
          <w:rFonts w:ascii="Times New Roman" w:eastAsia="Times New Roman" w:hAnsi="Times New Roman" w:cs="Times New Roman"/>
          <w:sz w:val="24"/>
          <w:szCs w:val="24"/>
          <w:lang w:eastAsia="hu-HU"/>
        </w:rPr>
      </w:pPr>
    </w:p>
    <w:p w14:paraId="0F7DE21A" w14:textId="77777777" w:rsidR="00D43443" w:rsidRPr="00D43443" w:rsidRDefault="00D43443" w:rsidP="00D43443">
      <w:pPr>
        <w:pStyle w:val="Listaszerbekezds"/>
        <w:numPr>
          <w:ilvl w:val="0"/>
          <w:numId w:val="1"/>
        </w:numPr>
        <w:spacing w:after="0" w:line="240" w:lineRule="auto"/>
        <w:ind w:right="125"/>
        <w:jc w:val="center"/>
        <w:rPr>
          <w:rFonts w:ascii="Times New Roman" w:eastAsia="Times New Roman" w:hAnsi="Times New Roman" w:cs="Times New Roman"/>
          <w:sz w:val="24"/>
          <w:szCs w:val="24"/>
          <w:lang w:eastAsia="hu-HU"/>
        </w:rPr>
      </w:pPr>
    </w:p>
    <w:p w14:paraId="6B57B5C4" w14:textId="37C769A1" w:rsidR="00AF55F8" w:rsidRDefault="00AC6568" w:rsidP="00D43443">
      <w:pPr>
        <w:spacing w:after="0" w:line="240" w:lineRule="auto"/>
        <w:ind w:right="125"/>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MAGYARORSZÁGI ROMÁK ORSZÁGOS ÖNKORMÁNYZATÁNAK</w:t>
      </w:r>
      <w:r w:rsidR="008606DC" w:rsidRPr="008606DC">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iCs/>
          <w:sz w:val="24"/>
          <w:szCs w:val="24"/>
          <w:lang w:eastAsia="hu-HU"/>
        </w:rPr>
        <w:t>VA</w:t>
      </w:r>
      <w:r w:rsidR="00AF55F8" w:rsidRPr="008606DC">
        <w:rPr>
          <w:rFonts w:ascii="Times New Roman" w:eastAsia="Times New Roman" w:hAnsi="Times New Roman" w:cs="Times New Roman"/>
          <w:sz w:val="24"/>
          <w:szCs w:val="24"/>
          <w:lang w:eastAsia="hu-HU"/>
        </w:rPr>
        <w:t>GYONGAZDÁLKODÁSA</w:t>
      </w:r>
    </w:p>
    <w:p w14:paraId="1EE5147F" w14:textId="77777777" w:rsidR="00D43443" w:rsidRDefault="00D43443" w:rsidP="00D43443">
      <w:pPr>
        <w:spacing w:after="0" w:line="240" w:lineRule="auto"/>
        <w:ind w:right="125"/>
        <w:jc w:val="center"/>
        <w:rPr>
          <w:rFonts w:ascii="Times New Roman" w:eastAsia="Times New Roman" w:hAnsi="Times New Roman" w:cs="Times New Roman"/>
          <w:sz w:val="24"/>
          <w:szCs w:val="24"/>
          <w:lang w:eastAsia="hu-HU"/>
        </w:rPr>
      </w:pPr>
    </w:p>
    <w:p w14:paraId="554FFC04" w14:textId="77777777" w:rsidR="00D43443" w:rsidRPr="00D43443" w:rsidRDefault="00D43443" w:rsidP="00D43443">
      <w:pPr>
        <w:spacing w:after="0" w:line="240" w:lineRule="auto"/>
        <w:ind w:right="125"/>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Általános szabályok</w:t>
      </w:r>
    </w:p>
    <w:p w14:paraId="788401E9" w14:textId="77777777" w:rsidR="00D43443" w:rsidRPr="008606DC" w:rsidRDefault="00D43443" w:rsidP="00D43443">
      <w:pPr>
        <w:spacing w:after="0" w:line="240" w:lineRule="auto"/>
        <w:ind w:right="125"/>
        <w:jc w:val="center"/>
        <w:rPr>
          <w:rFonts w:ascii="Times New Roman" w:eastAsia="Times New Roman" w:hAnsi="Times New Roman" w:cs="Times New Roman"/>
          <w:sz w:val="24"/>
          <w:szCs w:val="24"/>
          <w:lang w:eastAsia="hu-HU"/>
        </w:rPr>
      </w:pPr>
    </w:p>
    <w:p w14:paraId="7B4A4D63" w14:textId="6D510A1B" w:rsidR="00AF55F8" w:rsidRPr="00D43443" w:rsidRDefault="00AF55F8" w:rsidP="00D43443">
      <w:pPr>
        <w:pStyle w:val="Listaszerbekezds"/>
        <w:numPr>
          <w:ilvl w:val="0"/>
          <w:numId w:val="2"/>
        </w:numPr>
        <w:spacing w:after="0" w:line="240" w:lineRule="auto"/>
        <w:ind w:right="19"/>
        <w:jc w:val="both"/>
        <w:rPr>
          <w:rFonts w:ascii="Times New Roman" w:eastAsia="Times New Roman" w:hAnsi="Times New Roman" w:cs="Times New Roman"/>
          <w:sz w:val="24"/>
          <w:szCs w:val="24"/>
          <w:lang w:eastAsia="hu-HU"/>
        </w:rPr>
      </w:pPr>
      <w:r w:rsidRPr="00D43443">
        <w:rPr>
          <w:rFonts w:ascii="Times New Roman" w:eastAsia="Times New Roman" w:hAnsi="Times New Roman" w:cs="Times New Roman"/>
          <w:sz w:val="24"/>
          <w:szCs w:val="24"/>
          <w:lang w:eastAsia="hu-HU"/>
        </w:rPr>
        <w:t xml:space="preserve">A Szabályzat hatálya kiterjed </w:t>
      </w:r>
      <w:r w:rsidR="00AC6568">
        <w:rPr>
          <w:rFonts w:ascii="Times New Roman" w:eastAsia="Times New Roman" w:hAnsi="Times New Roman" w:cs="Times New Roman"/>
          <w:sz w:val="24"/>
          <w:szCs w:val="24"/>
          <w:lang w:eastAsia="hu-HU"/>
        </w:rPr>
        <w:t>a Magyarországi Romák Országos Önkormányzatának</w:t>
      </w:r>
      <w:r w:rsidR="008606DC" w:rsidRPr="00D43443">
        <w:rPr>
          <w:rFonts w:ascii="Times New Roman" w:eastAsia="Times New Roman" w:hAnsi="Times New Roman" w:cs="Times New Roman"/>
          <w:sz w:val="24"/>
          <w:szCs w:val="24"/>
          <w:lang w:eastAsia="hu-HU"/>
        </w:rPr>
        <w:t xml:space="preserve"> </w:t>
      </w:r>
      <w:r w:rsidRPr="00D43443">
        <w:rPr>
          <w:rFonts w:ascii="Times New Roman" w:eastAsia="Times New Roman" w:hAnsi="Times New Roman" w:cs="Times New Roman"/>
          <w:sz w:val="24"/>
          <w:szCs w:val="24"/>
          <w:lang w:eastAsia="hu-HU"/>
        </w:rPr>
        <w:t xml:space="preserve">(a </w:t>
      </w:r>
      <w:r w:rsidR="004D1107" w:rsidRPr="00D43443">
        <w:rPr>
          <w:rFonts w:ascii="Times New Roman" w:eastAsia="Times New Roman" w:hAnsi="Times New Roman" w:cs="Times New Roman"/>
          <w:sz w:val="24"/>
          <w:szCs w:val="24"/>
          <w:lang w:eastAsia="hu-HU"/>
        </w:rPr>
        <w:t>továbbiakban: Önkormányzat</w:t>
      </w:r>
      <w:r w:rsidRPr="00D43443">
        <w:rPr>
          <w:rFonts w:ascii="Times New Roman" w:eastAsia="Times New Roman" w:hAnsi="Times New Roman" w:cs="Times New Roman"/>
          <w:sz w:val="24"/>
          <w:szCs w:val="24"/>
          <w:lang w:eastAsia="hu-HU"/>
        </w:rPr>
        <w:t xml:space="preserve">") ingó és ingatlan vagyonára, amelyek az Önkormányzat tulajdonában vannak, továbbá az Önkormányzat működésével kapcsolatos minden befektetési, vagyonkezelési, illetve vagyongazdálkodási tevékenységre. </w:t>
      </w:r>
    </w:p>
    <w:p w14:paraId="6C87D802" w14:textId="77777777" w:rsidR="00D43443" w:rsidRPr="00D43443" w:rsidRDefault="00D43443" w:rsidP="00D43443">
      <w:pPr>
        <w:pStyle w:val="Listaszerbekezds"/>
        <w:spacing w:after="0" w:line="240" w:lineRule="auto"/>
        <w:ind w:left="434" w:right="19"/>
        <w:jc w:val="both"/>
        <w:rPr>
          <w:rFonts w:ascii="Times New Roman" w:eastAsia="Times New Roman" w:hAnsi="Times New Roman" w:cs="Times New Roman"/>
          <w:sz w:val="24"/>
          <w:szCs w:val="24"/>
          <w:lang w:eastAsia="hu-HU"/>
        </w:rPr>
      </w:pPr>
    </w:p>
    <w:p w14:paraId="3276A71C" w14:textId="6F231951" w:rsidR="00AF55F8" w:rsidRPr="008606DC" w:rsidRDefault="00AF55F8" w:rsidP="004D1107">
      <w:pPr>
        <w:spacing w:after="0" w:line="240" w:lineRule="auto"/>
        <w:ind w:left="15" w:right="29"/>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2. </w:t>
      </w:r>
      <w:r w:rsidRPr="008606DC">
        <w:rPr>
          <w:rFonts w:ascii="Times New Roman" w:eastAsia="Times New Roman" w:hAnsi="Times New Roman" w:cs="Times New Roman"/>
          <w:sz w:val="24"/>
          <w:szCs w:val="24"/>
          <w:lang w:eastAsia="hu-HU"/>
        </w:rPr>
        <w:t xml:space="preserve">Az Önkormányzat feladata vagyonának nemzetiségi célú felhasználása, lehetőség szerint </w:t>
      </w:r>
      <w:r w:rsidR="004D1107">
        <w:rPr>
          <w:rFonts w:ascii="Times New Roman" w:eastAsia="Times New Roman" w:hAnsi="Times New Roman" w:cs="Times New Roman"/>
          <w:sz w:val="24"/>
          <w:szCs w:val="24"/>
          <w:lang w:eastAsia="hu-HU"/>
        </w:rPr>
        <w:t xml:space="preserve">   </w:t>
      </w:r>
      <w:r w:rsidRPr="008606DC">
        <w:rPr>
          <w:rFonts w:ascii="Times New Roman" w:eastAsia="Times New Roman" w:hAnsi="Times New Roman" w:cs="Times New Roman"/>
          <w:sz w:val="24"/>
          <w:szCs w:val="24"/>
          <w:lang w:eastAsia="hu-HU"/>
        </w:rPr>
        <w:t xml:space="preserve">gyarapítása. Az Önkormányzat hatáskörében határozza meg: </w:t>
      </w:r>
    </w:p>
    <w:p w14:paraId="0CF5A3AF" w14:textId="77777777" w:rsidR="008606DC" w:rsidRPr="008606DC" w:rsidRDefault="008606DC" w:rsidP="00D43443">
      <w:pPr>
        <w:spacing w:after="0" w:line="240" w:lineRule="auto"/>
        <w:ind w:left="708" w:right="4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w:t>
      </w:r>
      <w:r w:rsidR="00AF55F8" w:rsidRPr="008606DC">
        <w:rPr>
          <w:rFonts w:ascii="Times New Roman" w:eastAsia="Times New Roman" w:hAnsi="Times New Roman" w:cs="Times New Roman"/>
          <w:sz w:val="24"/>
          <w:szCs w:val="24"/>
          <w:lang w:eastAsia="hu-HU"/>
        </w:rPr>
        <w:t xml:space="preserve">vagyonleltárát, törzsvagyona körét és a tulajdonát képező, vagy az állam, helyi önkormányzat, vagy más nemzetiségi önkormányzat által használatába adott vagyon (vagyonelemek) használatának szabályait </w:t>
      </w:r>
    </w:p>
    <w:p w14:paraId="46952121" w14:textId="77777777" w:rsidR="00AF55F8" w:rsidRDefault="00AF55F8" w:rsidP="00D43443">
      <w:pPr>
        <w:spacing w:after="0" w:line="240" w:lineRule="auto"/>
        <w:ind w:left="708" w:right="4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b) költségvetését, zárszámadását, az állam által rendelkezésére bocsátott források felhasználását, </w:t>
      </w:r>
    </w:p>
    <w:p w14:paraId="6224BD70" w14:textId="77777777" w:rsidR="00D43443" w:rsidRPr="008606DC" w:rsidRDefault="00D43443" w:rsidP="00D43443">
      <w:pPr>
        <w:spacing w:after="0" w:line="240" w:lineRule="auto"/>
        <w:ind w:left="708" w:right="43"/>
        <w:jc w:val="both"/>
        <w:rPr>
          <w:rFonts w:ascii="Times New Roman" w:eastAsia="Times New Roman" w:hAnsi="Times New Roman" w:cs="Times New Roman"/>
          <w:sz w:val="24"/>
          <w:szCs w:val="24"/>
          <w:lang w:eastAsia="hu-HU"/>
        </w:rPr>
      </w:pPr>
    </w:p>
    <w:p w14:paraId="36845259" w14:textId="77777777" w:rsidR="00AF55F8" w:rsidRPr="008606DC" w:rsidRDefault="00AF55F8" w:rsidP="00D43443">
      <w:pPr>
        <w:spacing w:after="0" w:line="240" w:lineRule="auto"/>
        <w:ind w:left="-19" w:right="730"/>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3. Az Önkormányzat működésének pénzügyi feltételeit az alábbi forrásokból biztosítja: </w:t>
      </w:r>
    </w:p>
    <w:p w14:paraId="0D57DFF3" w14:textId="77777777" w:rsidR="008606DC" w:rsidRPr="008606DC" w:rsidRDefault="00AF55F8" w:rsidP="00D43443">
      <w:pPr>
        <w:spacing w:after="0" w:line="240" w:lineRule="auto"/>
        <w:ind w:left="709" w:right="455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az állam költségvetési támogatása </w:t>
      </w:r>
    </w:p>
    <w:p w14:paraId="7F3728EB" w14:textId="77777777" w:rsidR="008606DC" w:rsidRPr="008606DC" w:rsidRDefault="00AF55F8" w:rsidP="00D43443">
      <w:pPr>
        <w:spacing w:after="0" w:line="240" w:lineRule="auto"/>
        <w:ind w:left="709" w:right="455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b) egyéb támogatás </w:t>
      </w:r>
    </w:p>
    <w:p w14:paraId="0229AFB1" w14:textId="77777777" w:rsidR="008606DC" w:rsidRPr="008606DC" w:rsidRDefault="00AF55F8" w:rsidP="00D43443">
      <w:pPr>
        <w:spacing w:after="0" w:line="240" w:lineRule="auto"/>
        <w:ind w:left="709" w:right="455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c</w:t>
      </w:r>
      <w:r w:rsidR="00AD276E" w:rsidRPr="008606DC">
        <w:rPr>
          <w:rFonts w:ascii="Times New Roman" w:eastAsia="Times New Roman" w:hAnsi="Times New Roman" w:cs="Times New Roman"/>
          <w:sz w:val="24"/>
          <w:szCs w:val="24"/>
          <w:lang w:eastAsia="hu-HU"/>
        </w:rPr>
        <w:t>) sajátbevételek</w:t>
      </w:r>
      <w:r w:rsidRPr="008606DC">
        <w:rPr>
          <w:rFonts w:ascii="Times New Roman" w:eastAsia="Times New Roman" w:hAnsi="Times New Roman" w:cs="Times New Roman"/>
          <w:sz w:val="24"/>
          <w:szCs w:val="24"/>
          <w:lang w:eastAsia="hu-HU"/>
        </w:rPr>
        <w:t xml:space="preserve">, vállalkozási bevételek </w:t>
      </w:r>
    </w:p>
    <w:p w14:paraId="1445D792" w14:textId="77777777" w:rsidR="008606DC" w:rsidRPr="008606DC" w:rsidRDefault="00AF55F8" w:rsidP="00D43443">
      <w:pPr>
        <w:spacing w:after="0" w:line="240" w:lineRule="auto"/>
        <w:ind w:left="709" w:right="455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d) vagyonának a hozadéka, </w:t>
      </w:r>
    </w:p>
    <w:p w14:paraId="566BAD58" w14:textId="77777777" w:rsidR="008606DC" w:rsidRPr="008606DC" w:rsidRDefault="00AF55F8" w:rsidP="00D43443">
      <w:pPr>
        <w:spacing w:after="0" w:line="240" w:lineRule="auto"/>
        <w:ind w:left="709" w:right="455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e) egyéb adományok, </w:t>
      </w:r>
    </w:p>
    <w:p w14:paraId="7BE5E760" w14:textId="77777777" w:rsidR="00AF55F8" w:rsidRDefault="00AF55F8" w:rsidP="00D43443">
      <w:pPr>
        <w:spacing w:after="0" w:line="240" w:lineRule="auto"/>
        <w:ind w:left="709" w:right="455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f) az átvett pénzeszközök </w:t>
      </w:r>
    </w:p>
    <w:p w14:paraId="3DEA48FC" w14:textId="77777777" w:rsidR="00D43443" w:rsidRPr="008606DC" w:rsidRDefault="00D43443" w:rsidP="00D43443">
      <w:pPr>
        <w:spacing w:after="0" w:line="240" w:lineRule="auto"/>
        <w:ind w:right="4553"/>
        <w:jc w:val="both"/>
        <w:rPr>
          <w:rFonts w:ascii="Times New Roman" w:eastAsia="Times New Roman" w:hAnsi="Times New Roman" w:cs="Times New Roman"/>
          <w:sz w:val="24"/>
          <w:szCs w:val="24"/>
          <w:lang w:eastAsia="hu-HU"/>
        </w:rPr>
      </w:pPr>
    </w:p>
    <w:p w14:paraId="5FFEAFCE" w14:textId="450E262C" w:rsidR="00D43443" w:rsidRDefault="00AF55F8" w:rsidP="00D43443">
      <w:pPr>
        <w:spacing w:after="0" w:line="240" w:lineRule="auto"/>
        <w:ind w:left="-82"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4. </w:t>
      </w:r>
      <w:r w:rsidRPr="008606DC">
        <w:rPr>
          <w:rFonts w:ascii="Times New Roman" w:eastAsia="Times New Roman" w:hAnsi="Times New Roman" w:cs="Times New Roman"/>
          <w:sz w:val="24"/>
          <w:szCs w:val="24"/>
          <w:lang w:eastAsia="hu-HU"/>
        </w:rPr>
        <w:t xml:space="preserve">Az Önkormányzat gazdálkodásának alapja az éves költségvetése. A költségvetés </w:t>
      </w:r>
      <w:r w:rsidRPr="008606DC">
        <w:rPr>
          <w:rFonts w:ascii="Times New Roman" w:eastAsia="Times New Roman" w:hAnsi="Times New Roman" w:cs="Times New Roman"/>
          <w:iCs/>
          <w:sz w:val="24"/>
          <w:szCs w:val="24"/>
          <w:lang w:eastAsia="hu-HU"/>
        </w:rPr>
        <w:t>ö</w:t>
      </w:r>
      <w:r w:rsidRPr="008606DC">
        <w:rPr>
          <w:rFonts w:ascii="Times New Roman" w:eastAsia="Times New Roman" w:hAnsi="Times New Roman" w:cs="Times New Roman"/>
          <w:sz w:val="24"/>
          <w:szCs w:val="24"/>
          <w:lang w:eastAsia="hu-HU"/>
        </w:rPr>
        <w:t xml:space="preserve">sszeállításának részletes szabályait az </w:t>
      </w:r>
      <w:r w:rsidR="004D1107" w:rsidRPr="008606DC">
        <w:rPr>
          <w:rFonts w:ascii="Times New Roman" w:eastAsia="Times New Roman" w:hAnsi="Times New Roman" w:cs="Times New Roman"/>
          <w:sz w:val="24"/>
          <w:szCs w:val="24"/>
          <w:lang w:eastAsia="hu-HU"/>
        </w:rPr>
        <w:t>Áht., és</w:t>
      </w:r>
      <w:r w:rsidRPr="008606DC">
        <w:rPr>
          <w:rFonts w:ascii="Times New Roman" w:eastAsia="Times New Roman" w:hAnsi="Times New Roman" w:cs="Times New Roman"/>
          <w:sz w:val="24"/>
          <w:szCs w:val="24"/>
          <w:lang w:eastAsia="hu-HU"/>
        </w:rPr>
        <w:t xml:space="preserve"> az Ávr</w:t>
      </w:r>
      <w:r w:rsidR="009B3D31">
        <w:rPr>
          <w:rFonts w:ascii="Times New Roman" w:eastAsia="Times New Roman" w:hAnsi="Times New Roman" w:cs="Times New Roman"/>
          <w:sz w:val="24"/>
          <w:szCs w:val="24"/>
          <w:lang w:eastAsia="hu-HU"/>
        </w:rPr>
        <w:t>,</w:t>
      </w:r>
      <w:r w:rsidRPr="008606DC">
        <w:rPr>
          <w:rFonts w:ascii="Times New Roman" w:eastAsia="Times New Roman" w:hAnsi="Times New Roman" w:cs="Times New Roman"/>
          <w:sz w:val="24"/>
          <w:szCs w:val="24"/>
          <w:lang w:eastAsia="hu-HU"/>
        </w:rPr>
        <w:t xml:space="preserve"> a finanszírozás rendjét és az állami hozzájárulás mértékét Magyarország éves költségvetési törvénye határo</w:t>
      </w:r>
      <w:r w:rsidRPr="008606DC">
        <w:rPr>
          <w:rFonts w:ascii="Times New Roman" w:eastAsia="Times New Roman" w:hAnsi="Times New Roman" w:cs="Times New Roman"/>
          <w:iCs/>
          <w:sz w:val="24"/>
          <w:szCs w:val="24"/>
          <w:lang w:eastAsia="hu-HU"/>
        </w:rPr>
        <w:t>z</w:t>
      </w:r>
      <w:r w:rsidRPr="008606DC">
        <w:rPr>
          <w:rFonts w:ascii="Times New Roman" w:eastAsia="Times New Roman" w:hAnsi="Times New Roman" w:cs="Times New Roman"/>
          <w:sz w:val="24"/>
          <w:szCs w:val="24"/>
          <w:lang w:eastAsia="hu-HU"/>
        </w:rPr>
        <w:t>za meg. A</w:t>
      </w:r>
      <w:r w:rsidRPr="008606DC">
        <w:rPr>
          <w:rFonts w:ascii="Times New Roman" w:eastAsia="Times New Roman" w:hAnsi="Times New Roman" w:cs="Times New Roman"/>
          <w:iCs/>
          <w:sz w:val="24"/>
          <w:szCs w:val="24"/>
          <w:lang w:eastAsia="hu-HU"/>
        </w:rPr>
        <w:t xml:space="preserve">z </w:t>
      </w:r>
      <w:r w:rsidRPr="008606DC">
        <w:rPr>
          <w:rFonts w:ascii="Times New Roman" w:eastAsia="Times New Roman" w:hAnsi="Times New Roman" w:cs="Times New Roman"/>
          <w:sz w:val="24"/>
          <w:szCs w:val="24"/>
          <w:lang w:eastAsia="hu-HU"/>
        </w:rPr>
        <w:t>Önkormányzat a közgyűlés által elfogadott költségvetését, és beszámolóját közzéteszi a</w:t>
      </w:r>
      <w:r w:rsidRPr="008606DC">
        <w:rPr>
          <w:rFonts w:ascii="Times New Roman" w:eastAsia="Times New Roman" w:hAnsi="Times New Roman" w:cs="Times New Roman"/>
          <w:iCs/>
          <w:sz w:val="24"/>
          <w:szCs w:val="24"/>
          <w:lang w:eastAsia="hu-HU"/>
        </w:rPr>
        <w:t xml:space="preserve">z </w:t>
      </w:r>
      <w:r w:rsidRPr="008606DC">
        <w:rPr>
          <w:rFonts w:ascii="Times New Roman" w:eastAsia="Times New Roman" w:hAnsi="Times New Roman" w:cs="Times New Roman"/>
          <w:sz w:val="24"/>
          <w:szCs w:val="24"/>
          <w:lang w:eastAsia="hu-HU"/>
        </w:rPr>
        <w:t xml:space="preserve">önkormányzat internetes honlapján. </w:t>
      </w:r>
    </w:p>
    <w:p w14:paraId="48AB5DE2" w14:textId="77777777" w:rsidR="00D43443" w:rsidRDefault="00D43443" w:rsidP="00D43443">
      <w:pPr>
        <w:spacing w:after="0" w:line="240" w:lineRule="auto"/>
        <w:ind w:left="-82" w:right="38"/>
        <w:jc w:val="both"/>
        <w:rPr>
          <w:rFonts w:ascii="Times New Roman" w:eastAsia="Times New Roman" w:hAnsi="Times New Roman" w:cs="Times New Roman"/>
          <w:sz w:val="24"/>
          <w:szCs w:val="24"/>
          <w:lang w:eastAsia="hu-HU"/>
        </w:rPr>
      </w:pPr>
    </w:p>
    <w:p w14:paraId="713D7E17" w14:textId="77777777" w:rsidR="00AD276E" w:rsidRDefault="00AD276E" w:rsidP="00D43443">
      <w:pPr>
        <w:spacing w:after="0" w:line="240" w:lineRule="auto"/>
        <w:ind w:left="-82" w:right="38"/>
        <w:jc w:val="both"/>
        <w:rPr>
          <w:rFonts w:ascii="Times New Roman" w:eastAsia="Times New Roman" w:hAnsi="Times New Roman" w:cs="Times New Roman"/>
          <w:sz w:val="24"/>
          <w:szCs w:val="24"/>
          <w:lang w:eastAsia="hu-HU"/>
        </w:rPr>
      </w:pPr>
    </w:p>
    <w:p w14:paraId="5F1B3423" w14:textId="59BBE159" w:rsidR="008606DC" w:rsidRDefault="00AF55F8" w:rsidP="00D43443">
      <w:pPr>
        <w:spacing w:after="0" w:line="240" w:lineRule="auto"/>
        <w:ind w:left="-82"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5. Az önkormányzat érvényesen kizárólag a kormány előzetes hozzájárulásával vállalhat a Polgári Törvénykönyv szerinti kezességet és garanciát, valamint köthet adósságot keletkeztető ügyletet. Nincs szükség a kormány hozzájárulására a stabilitási törvény által meghatározott </w:t>
      </w:r>
      <w:r w:rsidR="004D1107" w:rsidRPr="008606DC">
        <w:rPr>
          <w:rFonts w:ascii="Times New Roman" w:eastAsia="Times New Roman" w:hAnsi="Times New Roman" w:cs="Times New Roman"/>
          <w:sz w:val="24"/>
          <w:szCs w:val="24"/>
          <w:lang w:eastAsia="hu-HU"/>
        </w:rPr>
        <w:t>kivételesesetekben</w:t>
      </w:r>
      <w:r w:rsidRPr="008606DC">
        <w:rPr>
          <w:rFonts w:ascii="Times New Roman" w:eastAsia="Times New Roman" w:hAnsi="Times New Roman" w:cs="Times New Roman"/>
          <w:sz w:val="24"/>
          <w:szCs w:val="24"/>
          <w:lang w:eastAsia="hu-HU"/>
        </w:rPr>
        <w:t xml:space="preserve">. </w:t>
      </w:r>
    </w:p>
    <w:p w14:paraId="31ABFF41" w14:textId="77777777" w:rsidR="008606DC" w:rsidRDefault="008606DC" w:rsidP="00D43443">
      <w:pPr>
        <w:spacing w:after="0" w:line="240" w:lineRule="auto"/>
        <w:ind w:right="10"/>
        <w:jc w:val="both"/>
        <w:rPr>
          <w:rFonts w:ascii="Times New Roman" w:eastAsia="Times New Roman" w:hAnsi="Times New Roman" w:cs="Times New Roman"/>
          <w:sz w:val="24"/>
          <w:szCs w:val="24"/>
          <w:lang w:eastAsia="hu-HU"/>
        </w:rPr>
      </w:pPr>
    </w:p>
    <w:p w14:paraId="2E6C209A" w14:textId="77777777" w:rsidR="00AF55F8" w:rsidRDefault="00AF55F8" w:rsidP="00D43443">
      <w:pPr>
        <w:spacing w:after="0" w:line="240" w:lineRule="auto"/>
        <w:ind w:right="10"/>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6</w:t>
      </w:r>
      <w:r w:rsidRPr="008606DC">
        <w:rPr>
          <w:rFonts w:ascii="Times New Roman" w:eastAsia="Times New Roman" w:hAnsi="Times New Roman" w:cs="Times New Roman"/>
          <w:iCs/>
          <w:sz w:val="24"/>
          <w:szCs w:val="24"/>
          <w:lang w:eastAsia="hu-HU"/>
        </w:rPr>
        <w:t xml:space="preserve">. </w:t>
      </w:r>
      <w:r w:rsidRPr="008606DC">
        <w:rPr>
          <w:rFonts w:ascii="Times New Roman" w:eastAsia="Times New Roman" w:hAnsi="Times New Roman" w:cs="Times New Roman"/>
          <w:sz w:val="24"/>
          <w:szCs w:val="24"/>
          <w:lang w:eastAsia="hu-HU"/>
        </w:rPr>
        <w:t xml:space="preserve">Az Önkormányzat az államháztartás alrendszereitől jogszabály vagy megállapodás alapján céljelleggel kapott támogatások felhasználásáról a juttató szerv által meghatározott módon elszámol. Az ilyen támogatások számvitelben történő elkülönített nyilvántartásáról gondoskodnia kell. </w:t>
      </w:r>
    </w:p>
    <w:p w14:paraId="052B926F" w14:textId="77777777" w:rsidR="00E91CF6" w:rsidRPr="008606DC" w:rsidRDefault="00E91CF6" w:rsidP="00D43443">
      <w:pPr>
        <w:spacing w:after="0" w:line="240" w:lineRule="auto"/>
        <w:ind w:right="10"/>
        <w:jc w:val="both"/>
        <w:rPr>
          <w:rFonts w:ascii="Times New Roman" w:eastAsia="Times New Roman" w:hAnsi="Times New Roman" w:cs="Times New Roman"/>
          <w:sz w:val="24"/>
          <w:szCs w:val="24"/>
          <w:lang w:eastAsia="hu-HU"/>
        </w:rPr>
      </w:pPr>
    </w:p>
    <w:p w14:paraId="739D61AC" w14:textId="77777777" w:rsidR="00AF55F8" w:rsidRDefault="00AF55F8" w:rsidP="00D43443">
      <w:pPr>
        <w:spacing w:after="0" w:line="240" w:lineRule="auto"/>
        <w:ind w:left="-24" w:right="63"/>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7. </w:t>
      </w:r>
      <w:r w:rsidRPr="008606DC">
        <w:rPr>
          <w:rFonts w:ascii="Times New Roman" w:eastAsia="Times New Roman" w:hAnsi="Times New Roman" w:cs="Times New Roman"/>
          <w:sz w:val="24"/>
          <w:szCs w:val="24"/>
          <w:lang w:eastAsia="hu-HU"/>
        </w:rPr>
        <w:t xml:space="preserve">Az Önkormányzat csak a törvényi feladatainak végrehajtására juttathat támogatást külső szervezeteknek, személyeknek. A támogatási lehetőségeket az érintettek számára nyilvánosságra kell hozni, és a támogatás odaítélésekor a jogosultak számára az egyenlő bánásmód követelményét kell biztosítani. </w:t>
      </w:r>
    </w:p>
    <w:p w14:paraId="77B8E9E9" w14:textId="77777777" w:rsidR="00E91CF6" w:rsidRPr="008606DC" w:rsidRDefault="00E91CF6" w:rsidP="00D43443">
      <w:pPr>
        <w:spacing w:after="0" w:line="240" w:lineRule="auto"/>
        <w:ind w:left="-24" w:right="63"/>
        <w:jc w:val="both"/>
        <w:rPr>
          <w:rFonts w:ascii="Times New Roman" w:eastAsia="Times New Roman" w:hAnsi="Times New Roman" w:cs="Times New Roman"/>
          <w:sz w:val="24"/>
          <w:szCs w:val="24"/>
          <w:lang w:eastAsia="hu-HU"/>
        </w:rPr>
      </w:pPr>
    </w:p>
    <w:p w14:paraId="0BF2752D" w14:textId="77777777" w:rsidR="00AF55F8" w:rsidRDefault="00AF55F8" w:rsidP="00E91CF6">
      <w:pPr>
        <w:spacing w:after="0" w:line="240" w:lineRule="auto"/>
        <w:ind w:left="-24" w:right="4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8. A</w:t>
      </w:r>
      <w:r w:rsidR="009B3D31">
        <w:rPr>
          <w:rFonts w:ascii="Times New Roman" w:eastAsia="Times New Roman" w:hAnsi="Times New Roman" w:cs="Times New Roman"/>
          <w:sz w:val="24"/>
          <w:szCs w:val="24"/>
          <w:lang w:eastAsia="hu-HU"/>
        </w:rPr>
        <w:t>z</w:t>
      </w:r>
      <w:r w:rsidRPr="008606DC">
        <w:rPr>
          <w:rFonts w:ascii="Times New Roman" w:eastAsia="Times New Roman" w:hAnsi="Times New Roman" w:cs="Times New Roman"/>
          <w:sz w:val="24"/>
          <w:szCs w:val="24"/>
          <w:lang w:eastAsia="hu-HU"/>
        </w:rPr>
        <w:t xml:space="preserve"> </w:t>
      </w:r>
      <w:r w:rsidR="009B3D31">
        <w:rPr>
          <w:rFonts w:ascii="Times New Roman" w:eastAsia="Times New Roman" w:hAnsi="Times New Roman" w:cs="Times New Roman"/>
          <w:sz w:val="24"/>
          <w:szCs w:val="24"/>
          <w:lang w:eastAsia="hu-HU"/>
        </w:rPr>
        <w:t xml:space="preserve">önkormányzat </w:t>
      </w:r>
      <w:r w:rsidRPr="008606DC">
        <w:rPr>
          <w:rFonts w:ascii="Times New Roman" w:eastAsia="Times New Roman" w:hAnsi="Times New Roman" w:cs="Times New Roman"/>
          <w:sz w:val="24"/>
          <w:szCs w:val="24"/>
          <w:lang w:eastAsia="hu-HU"/>
        </w:rPr>
        <w:t>gazdálkodás</w:t>
      </w:r>
      <w:r w:rsidR="009B3D31">
        <w:rPr>
          <w:rFonts w:ascii="Times New Roman" w:eastAsia="Times New Roman" w:hAnsi="Times New Roman" w:cs="Times New Roman"/>
          <w:sz w:val="24"/>
          <w:szCs w:val="24"/>
          <w:lang w:eastAsia="hu-HU"/>
        </w:rPr>
        <w:t>ának</w:t>
      </w:r>
      <w:r w:rsidRPr="008606DC">
        <w:rPr>
          <w:rFonts w:ascii="Times New Roman" w:eastAsia="Times New Roman" w:hAnsi="Times New Roman" w:cs="Times New Roman"/>
          <w:sz w:val="24"/>
          <w:szCs w:val="24"/>
          <w:lang w:eastAsia="hu-HU"/>
        </w:rPr>
        <w:t xml:space="preserve"> biztonságáért a közgyűlés, a szabályszerűségéért az Önkormányzat elnöke felel.</w:t>
      </w:r>
      <w:r w:rsidR="009B3D31">
        <w:rPr>
          <w:rFonts w:ascii="Times New Roman" w:eastAsia="Times New Roman" w:hAnsi="Times New Roman" w:cs="Times New Roman"/>
          <w:sz w:val="24"/>
          <w:szCs w:val="24"/>
          <w:lang w:eastAsia="hu-HU"/>
        </w:rPr>
        <w:t xml:space="preserve"> A költségvetés végrehajtásáért az elnök, a könyvvezetés szabályszerűségéért a Hivatalvezető felel.</w:t>
      </w:r>
      <w:r w:rsidRPr="008606DC">
        <w:rPr>
          <w:rFonts w:ascii="Times New Roman" w:eastAsia="Times New Roman" w:hAnsi="Times New Roman" w:cs="Times New Roman"/>
          <w:sz w:val="24"/>
          <w:szCs w:val="24"/>
          <w:lang w:eastAsia="hu-HU"/>
        </w:rPr>
        <w:t xml:space="preserve"> </w:t>
      </w:r>
    </w:p>
    <w:p w14:paraId="6F85F79E" w14:textId="77777777" w:rsidR="00E91CF6" w:rsidRDefault="00E91CF6" w:rsidP="00E91CF6">
      <w:pPr>
        <w:spacing w:after="0" w:line="240" w:lineRule="auto"/>
        <w:ind w:left="-24" w:right="48"/>
        <w:jc w:val="both"/>
        <w:rPr>
          <w:rFonts w:ascii="Times New Roman" w:eastAsia="Times New Roman" w:hAnsi="Times New Roman" w:cs="Times New Roman"/>
          <w:sz w:val="24"/>
          <w:szCs w:val="24"/>
          <w:lang w:eastAsia="hu-HU"/>
        </w:rPr>
      </w:pPr>
    </w:p>
    <w:p w14:paraId="0179520D" w14:textId="320517E5" w:rsidR="00D43443" w:rsidRDefault="004D1107" w:rsidP="00D43443">
      <w:pPr>
        <w:spacing w:after="0" w:line="240" w:lineRule="auto"/>
        <w:ind w:left="-24" w:right="48" w:firstLine="39"/>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II.</w:t>
      </w:r>
      <w:r w:rsidR="00D43443">
        <w:rPr>
          <w:rFonts w:ascii="Times New Roman" w:eastAsia="Times New Roman" w:hAnsi="Times New Roman" w:cs="Times New Roman"/>
          <w:b/>
          <w:sz w:val="24"/>
          <w:szCs w:val="24"/>
          <w:lang w:eastAsia="hu-HU"/>
        </w:rPr>
        <w:t>A vagyongazdálkodás elvei</w:t>
      </w:r>
    </w:p>
    <w:p w14:paraId="264D74B2" w14:textId="77777777" w:rsidR="00E91CF6" w:rsidRPr="00D43443" w:rsidRDefault="00E91CF6" w:rsidP="00D43443">
      <w:pPr>
        <w:spacing w:after="0" w:line="240" w:lineRule="auto"/>
        <w:ind w:left="-24" w:right="48" w:firstLine="39"/>
        <w:jc w:val="center"/>
        <w:rPr>
          <w:rFonts w:ascii="Times New Roman" w:eastAsia="Times New Roman" w:hAnsi="Times New Roman" w:cs="Times New Roman"/>
          <w:b/>
          <w:sz w:val="24"/>
          <w:szCs w:val="24"/>
          <w:lang w:eastAsia="hu-HU"/>
        </w:rPr>
      </w:pPr>
    </w:p>
    <w:p w14:paraId="04829E72" w14:textId="77777777" w:rsidR="00D43443" w:rsidRDefault="00AF55F8" w:rsidP="00D43443">
      <w:pPr>
        <w:spacing w:after="0" w:line="240" w:lineRule="auto"/>
        <w:ind w:left="-97" w:right="7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 </w:t>
      </w:r>
      <w:r w:rsidRPr="008606DC">
        <w:rPr>
          <w:rFonts w:ascii="Times New Roman" w:eastAsia="Times New Roman" w:hAnsi="Times New Roman" w:cs="Times New Roman"/>
          <w:sz w:val="24"/>
          <w:szCs w:val="24"/>
          <w:lang w:eastAsia="hu-HU"/>
        </w:rPr>
        <w:t>A</w:t>
      </w:r>
      <w:r w:rsidRPr="008606DC">
        <w:rPr>
          <w:rFonts w:ascii="Times New Roman" w:eastAsia="Times New Roman" w:hAnsi="Times New Roman" w:cs="Times New Roman"/>
          <w:iCs/>
          <w:sz w:val="24"/>
          <w:szCs w:val="24"/>
          <w:lang w:eastAsia="hu-HU"/>
        </w:rPr>
        <w:t xml:space="preserve">z </w:t>
      </w:r>
      <w:r w:rsidRPr="008606DC">
        <w:rPr>
          <w:rFonts w:ascii="Times New Roman" w:eastAsia="Times New Roman" w:hAnsi="Times New Roman" w:cs="Times New Roman"/>
          <w:sz w:val="24"/>
          <w:szCs w:val="24"/>
          <w:lang w:eastAsia="hu-HU"/>
        </w:rPr>
        <w:t>Önkormányzati vagyon megóvása, üzemképességének biztosítása, a</w:t>
      </w:r>
      <w:r w:rsidRPr="008606DC">
        <w:rPr>
          <w:rFonts w:ascii="Times New Roman" w:eastAsia="Times New Roman" w:hAnsi="Times New Roman" w:cs="Times New Roman"/>
          <w:iCs/>
          <w:sz w:val="24"/>
          <w:szCs w:val="24"/>
          <w:lang w:eastAsia="hu-HU"/>
        </w:rPr>
        <w:t xml:space="preserve">z </w:t>
      </w:r>
      <w:r w:rsidRPr="008606DC">
        <w:rPr>
          <w:rFonts w:ascii="Times New Roman" w:eastAsia="Times New Roman" w:hAnsi="Times New Roman" w:cs="Times New Roman"/>
          <w:sz w:val="24"/>
          <w:szCs w:val="24"/>
          <w:lang w:eastAsia="hu-HU"/>
        </w:rPr>
        <w:t>érték állandóságának megőrzése minden vagyonnal gazdálkodó szervezet számára kötelező.</w:t>
      </w:r>
    </w:p>
    <w:p w14:paraId="220528DC" w14:textId="77777777" w:rsidR="00A630F4" w:rsidRDefault="00AF55F8" w:rsidP="00D43443">
      <w:pPr>
        <w:spacing w:after="0" w:line="240" w:lineRule="auto"/>
        <w:ind w:left="-97" w:right="7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 </w:t>
      </w:r>
      <w:r w:rsidRPr="008606DC">
        <w:rPr>
          <w:rFonts w:ascii="Times New Roman" w:eastAsia="Times New Roman" w:hAnsi="Times New Roman" w:cs="Times New Roman"/>
          <w:sz w:val="24"/>
          <w:szCs w:val="24"/>
          <w:lang w:eastAsia="hu-HU"/>
        </w:rPr>
        <w:t>Az Önkormányzati vagyonnal gazdálkodó szervezetek minden alkalmazottja, tagja és megbízottja köteles az eljárása során tudomására jutott üzleti titkot megőr</w:t>
      </w:r>
      <w:r w:rsidR="00A630F4">
        <w:rPr>
          <w:rFonts w:ascii="Times New Roman" w:eastAsia="Times New Roman" w:hAnsi="Times New Roman" w:cs="Times New Roman"/>
          <w:sz w:val="24"/>
          <w:szCs w:val="24"/>
          <w:lang w:eastAsia="hu-HU"/>
        </w:rPr>
        <w:t>izn</w:t>
      </w:r>
      <w:r w:rsidRPr="008606DC">
        <w:rPr>
          <w:rFonts w:ascii="Times New Roman" w:eastAsia="Times New Roman" w:hAnsi="Times New Roman" w:cs="Times New Roman"/>
          <w:sz w:val="24"/>
          <w:szCs w:val="24"/>
          <w:lang w:eastAsia="hu-HU"/>
        </w:rPr>
        <w:t>i</w:t>
      </w:r>
      <w:r w:rsidR="00A630F4">
        <w:rPr>
          <w:rFonts w:ascii="Times New Roman" w:eastAsia="Times New Roman" w:hAnsi="Times New Roman" w:cs="Times New Roman"/>
          <w:sz w:val="24"/>
          <w:szCs w:val="24"/>
          <w:lang w:eastAsia="hu-HU"/>
        </w:rPr>
        <w:t>, az üzleti titok</w:t>
      </w:r>
      <w:r w:rsidRPr="008606DC">
        <w:rPr>
          <w:rFonts w:ascii="Times New Roman" w:eastAsia="Times New Roman" w:hAnsi="Times New Roman" w:cs="Times New Roman"/>
          <w:sz w:val="24"/>
          <w:szCs w:val="24"/>
          <w:lang w:eastAsia="hu-HU"/>
        </w:rPr>
        <w:t xml:space="preserve"> megsértéséért jogi és anyagi felelősséggel tartozik. </w:t>
      </w:r>
    </w:p>
    <w:p w14:paraId="3AFD4CE9" w14:textId="77777777" w:rsidR="00A630F4" w:rsidRDefault="00AF55F8" w:rsidP="00D43443">
      <w:pPr>
        <w:spacing w:after="0" w:line="240" w:lineRule="auto"/>
        <w:ind w:left="-97" w:right="7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 Az Önkormányzat tulajdonában álló vagyonnal felelősen, rendeltetésszerűen, a kitűzött célt leginkább biztosító módon kell gazdálkodni. </w:t>
      </w:r>
    </w:p>
    <w:p w14:paraId="227C65B1" w14:textId="77777777" w:rsidR="00A630F4" w:rsidRDefault="00AF55F8" w:rsidP="00D43443">
      <w:pPr>
        <w:spacing w:after="0" w:line="240" w:lineRule="auto"/>
        <w:ind w:left="-97" w:right="7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 </w:t>
      </w:r>
      <w:r w:rsidRPr="008606DC">
        <w:rPr>
          <w:rFonts w:ascii="Times New Roman" w:eastAsia="Times New Roman" w:hAnsi="Times New Roman" w:cs="Times New Roman"/>
          <w:sz w:val="24"/>
          <w:szCs w:val="24"/>
          <w:lang w:eastAsia="hu-HU"/>
        </w:rPr>
        <w:t>Az Önkormányzat a működésükhöz szükséges vagyon használatát közfeladatuk ellátása céljából ingyenesen biztosítja az önkormányzat által alapított intézmények részére - beleértve a</w:t>
      </w:r>
      <w:r w:rsidR="00AD276E">
        <w:rPr>
          <w:rFonts w:ascii="Times New Roman" w:eastAsia="Times New Roman" w:hAnsi="Times New Roman" w:cs="Times New Roman"/>
          <w:sz w:val="24"/>
          <w:szCs w:val="24"/>
          <w:lang w:eastAsia="hu-HU"/>
        </w:rPr>
        <w:t>z ORÖ</w:t>
      </w:r>
      <w:r w:rsidRPr="008606DC">
        <w:rPr>
          <w:rFonts w:ascii="Times New Roman" w:eastAsia="Times New Roman" w:hAnsi="Times New Roman" w:cs="Times New Roman"/>
          <w:sz w:val="24"/>
          <w:szCs w:val="24"/>
          <w:lang w:eastAsia="hu-HU"/>
        </w:rPr>
        <w:t xml:space="preserve"> Hivatal</w:t>
      </w:r>
      <w:r w:rsidR="002A432C">
        <w:rPr>
          <w:rFonts w:ascii="Times New Roman" w:eastAsia="Times New Roman" w:hAnsi="Times New Roman" w:cs="Times New Roman"/>
          <w:sz w:val="24"/>
          <w:szCs w:val="24"/>
          <w:lang w:eastAsia="hu-HU"/>
        </w:rPr>
        <w:t>á</w:t>
      </w:r>
      <w:r w:rsidRPr="008606DC">
        <w:rPr>
          <w:rFonts w:ascii="Times New Roman" w:eastAsia="Times New Roman" w:hAnsi="Times New Roman" w:cs="Times New Roman"/>
          <w:sz w:val="24"/>
          <w:szCs w:val="24"/>
          <w:lang w:eastAsia="hu-HU"/>
        </w:rPr>
        <w:t xml:space="preserve">t is - a közfeladatuk ellátásához szükséges mértékben. </w:t>
      </w:r>
    </w:p>
    <w:p w14:paraId="19560DC5" w14:textId="77777777" w:rsidR="00AF55F8" w:rsidRDefault="00AF55F8" w:rsidP="00D43443">
      <w:pPr>
        <w:spacing w:after="0" w:line="240" w:lineRule="auto"/>
        <w:ind w:left="-97" w:right="7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 xml:space="preserve">- </w:t>
      </w:r>
      <w:r w:rsidRPr="008606DC">
        <w:rPr>
          <w:rFonts w:ascii="Times New Roman" w:eastAsia="Times New Roman" w:hAnsi="Times New Roman" w:cs="Times New Roman"/>
          <w:sz w:val="24"/>
          <w:szCs w:val="24"/>
          <w:lang w:eastAsia="hu-HU"/>
        </w:rPr>
        <w:t xml:space="preserve">Az Önkormányzat által alapított intézményekre bízott vagyon tekintetében a tulajdonostól elvárható gondossággal jogosultak és kötelesek a vagyon rendeltetésszerű használatára, működtetésére, fenntartására, a vagyonhoz fűződő közterhek viselésére, és kötelesek a használatukban lévő vagyon számviteli előírások szerinti nyilvántartására és adatszolgáltatásra. </w:t>
      </w:r>
    </w:p>
    <w:p w14:paraId="155B0993" w14:textId="77777777" w:rsidR="00A630F4" w:rsidRDefault="00A630F4" w:rsidP="00D43443">
      <w:pPr>
        <w:spacing w:after="0" w:line="240" w:lineRule="auto"/>
        <w:ind w:left="-97" w:right="77"/>
        <w:jc w:val="both"/>
        <w:rPr>
          <w:rFonts w:ascii="Times New Roman" w:eastAsia="Times New Roman" w:hAnsi="Times New Roman" w:cs="Times New Roman"/>
          <w:b/>
          <w:sz w:val="24"/>
          <w:szCs w:val="24"/>
          <w:lang w:eastAsia="hu-HU"/>
        </w:rPr>
      </w:pPr>
    </w:p>
    <w:p w14:paraId="608AF90F" w14:textId="790BEB00" w:rsidR="00A630F4" w:rsidRPr="00A630F4" w:rsidRDefault="004D1107" w:rsidP="00A630F4">
      <w:pPr>
        <w:spacing w:after="0" w:line="240" w:lineRule="auto"/>
        <w:ind w:left="-97" w:right="77"/>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III. </w:t>
      </w:r>
      <w:r w:rsidR="00A630F4">
        <w:rPr>
          <w:rFonts w:ascii="Times New Roman" w:eastAsia="Times New Roman" w:hAnsi="Times New Roman" w:cs="Times New Roman"/>
          <w:b/>
          <w:sz w:val="24"/>
          <w:szCs w:val="24"/>
          <w:lang w:eastAsia="hu-HU"/>
        </w:rPr>
        <w:t xml:space="preserve">Gazdálkodás ellenőrzése </w:t>
      </w:r>
    </w:p>
    <w:p w14:paraId="4E81982E" w14:textId="77777777" w:rsidR="00AF55F8" w:rsidRPr="00A630F4" w:rsidRDefault="00AF55F8" w:rsidP="00A630F4">
      <w:pPr>
        <w:spacing w:after="0" w:line="240" w:lineRule="auto"/>
        <w:ind w:right="3426"/>
        <w:jc w:val="both"/>
        <w:rPr>
          <w:rFonts w:ascii="Times New Roman" w:eastAsia="Times New Roman" w:hAnsi="Times New Roman" w:cs="Times New Roman"/>
          <w:b/>
          <w:sz w:val="24"/>
          <w:szCs w:val="24"/>
          <w:lang w:eastAsia="hu-HU"/>
        </w:rPr>
      </w:pPr>
    </w:p>
    <w:p w14:paraId="5CB7ED7B" w14:textId="4218B286" w:rsidR="00AF55F8" w:rsidRDefault="004D1107" w:rsidP="00D43443">
      <w:pPr>
        <w:spacing w:after="0" w:line="240" w:lineRule="auto"/>
        <w:ind w:left="-53" w:right="87" w:firstLine="7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Az Önkormányzat a jogszabályoknak megfelelően köteles </w:t>
      </w:r>
      <w:r w:rsidR="00AD276E" w:rsidRPr="008606DC">
        <w:rPr>
          <w:rFonts w:ascii="Times New Roman" w:eastAsia="Times New Roman" w:hAnsi="Times New Roman" w:cs="Times New Roman"/>
          <w:sz w:val="24"/>
          <w:szCs w:val="24"/>
          <w:lang w:eastAsia="hu-HU"/>
        </w:rPr>
        <w:t>pénzügyi bizottságot</w:t>
      </w:r>
      <w:r w:rsidR="00AF55F8" w:rsidRPr="008606DC">
        <w:rPr>
          <w:rFonts w:ascii="Times New Roman" w:eastAsia="Times New Roman" w:hAnsi="Times New Roman" w:cs="Times New Roman"/>
          <w:sz w:val="24"/>
          <w:szCs w:val="24"/>
          <w:lang w:eastAsia="hu-HU"/>
        </w:rPr>
        <w:t xml:space="preserve"> létrehozni. </w:t>
      </w:r>
    </w:p>
    <w:p w14:paraId="171E808C" w14:textId="77777777" w:rsidR="00A630F4" w:rsidRPr="008606DC" w:rsidRDefault="00A630F4" w:rsidP="00D43443">
      <w:pPr>
        <w:spacing w:after="0" w:line="240" w:lineRule="auto"/>
        <w:ind w:left="-53" w:right="87" w:firstLine="77"/>
        <w:jc w:val="both"/>
        <w:rPr>
          <w:rFonts w:ascii="Times New Roman" w:eastAsia="Times New Roman" w:hAnsi="Times New Roman" w:cs="Times New Roman"/>
          <w:sz w:val="24"/>
          <w:szCs w:val="24"/>
          <w:lang w:eastAsia="hu-HU"/>
        </w:rPr>
      </w:pPr>
    </w:p>
    <w:p w14:paraId="08362DD0" w14:textId="4836181E" w:rsidR="00AF55F8" w:rsidRDefault="004D1107" w:rsidP="00D43443">
      <w:pPr>
        <w:spacing w:after="0" w:line="240" w:lineRule="auto"/>
        <w:ind w:left="-68" w:right="106" w:firstLine="9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Az Önkormányzat gazdálkodását, továbbá az állami költségvetésből nyújtott támogatás, illetve az állam által meghatározott célra ingyenesen juttatott vagyon felhasználását az Állami Számvevőszék ellenőrzi. </w:t>
      </w:r>
    </w:p>
    <w:p w14:paraId="21884BD2" w14:textId="77777777" w:rsidR="00A630F4" w:rsidRPr="008606DC" w:rsidRDefault="00A630F4" w:rsidP="00D43443">
      <w:pPr>
        <w:spacing w:after="0" w:line="240" w:lineRule="auto"/>
        <w:ind w:left="-68" w:right="106" w:firstLine="97"/>
        <w:jc w:val="both"/>
        <w:rPr>
          <w:rFonts w:ascii="Times New Roman" w:eastAsia="Times New Roman" w:hAnsi="Times New Roman" w:cs="Times New Roman"/>
          <w:sz w:val="24"/>
          <w:szCs w:val="24"/>
          <w:lang w:eastAsia="hu-HU"/>
        </w:rPr>
      </w:pPr>
    </w:p>
    <w:p w14:paraId="04D1872B" w14:textId="0E43CE00" w:rsidR="00AF55F8" w:rsidRDefault="004D1107" w:rsidP="00D43443">
      <w:pPr>
        <w:spacing w:after="0" w:line="240" w:lineRule="auto"/>
        <w:ind w:left="-101" w:right="159" w:firstLine="14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 Magyarországi Romák Országos Önkormányzatának</w:t>
      </w:r>
      <w:r w:rsidR="00AF55F8" w:rsidRPr="008606DC">
        <w:rPr>
          <w:rFonts w:ascii="Times New Roman" w:eastAsia="Times New Roman" w:hAnsi="Times New Roman" w:cs="Times New Roman"/>
          <w:sz w:val="24"/>
          <w:szCs w:val="24"/>
          <w:lang w:eastAsia="hu-HU"/>
        </w:rPr>
        <w:t xml:space="preserve"> Hivatala (továbbiakban: </w:t>
      </w:r>
      <w:r w:rsidR="00A630F4">
        <w:rPr>
          <w:rFonts w:ascii="Times New Roman" w:eastAsia="Times New Roman" w:hAnsi="Times New Roman" w:cs="Times New Roman"/>
          <w:sz w:val="24"/>
          <w:szCs w:val="24"/>
          <w:lang w:eastAsia="hu-HU"/>
        </w:rPr>
        <w:t>Hivatal</w:t>
      </w:r>
      <w:r w:rsidR="00AF55F8" w:rsidRPr="008606DC">
        <w:rPr>
          <w:rFonts w:ascii="Times New Roman" w:eastAsia="Times New Roman" w:hAnsi="Times New Roman" w:cs="Times New Roman"/>
          <w:sz w:val="24"/>
          <w:szCs w:val="24"/>
          <w:lang w:eastAsia="hu-HU"/>
        </w:rPr>
        <w:t>) a saját, az Önkormányzat és intézményei pénzügyi ellenőrzését jogszabályban meghatározott képesítésű belső ellenőr útján látja el külső szolgáltató be</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 xml:space="preserve">onásával. </w:t>
      </w:r>
    </w:p>
    <w:p w14:paraId="753B21DC" w14:textId="77777777" w:rsidR="00AD276E" w:rsidRDefault="00AD276E" w:rsidP="00D43443">
      <w:pPr>
        <w:spacing w:after="0" w:line="240" w:lineRule="auto"/>
        <w:ind w:left="-101" w:right="159" w:firstLine="140"/>
        <w:jc w:val="both"/>
        <w:rPr>
          <w:rFonts w:ascii="Times New Roman" w:eastAsia="Times New Roman" w:hAnsi="Times New Roman" w:cs="Times New Roman"/>
          <w:sz w:val="24"/>
          <w:szCs w:val="24"/>
          <w:lang w:eastAsia="hu-HU"/>
        </w:rPr>
      </w:pPr>
    </w:p>
    <w:p w14:paraId="788ED953" w14:textId="77777777" w:rsidR="00AD276E" w:rsidRDefault="00AD276E" w:rsidP="00D43443">
      <w:pPr>
        <w:spacing w:after="0" w:line="240" w:lineRule="auto"/>
        <w:ind w:left="-101" w:right="159" w:firstLine="140"/>
        <w:jc w:val="both"/>
        <w:rPr>
          <w:rFonts w:ascii="Times New Roman" w:eastAsia="Times New Roman" w:hAnsi="Times New Roman" w:cs="Times New Roman"/>
          <w:sz w:val="24"/>
          <w:szCs w:val="24"/>
          <w:lang w:eastAsia="hu-HU"/>
        </w:rPr>
      </w:pPr>
    </w:p>
    <w:p w14:paraId="1B342E48" w14:textId="77777777" w:rsidR="002A432C" w:rsidRDefault="002A432C" w:rsidP="00D43443">
      <w:pPr>
        <w:spacing w:after="0" w:line="240" w:lineRule="auto"/>
        <w:ind w:left="-101" w:right="159" w:firstLine="140"/>
        <w:jc w:val="both"/>
        <w:rPr>
          <w:rFonts w:ascii="Times New Roman" w:eastAsia="Times New Roman" w:hAnsi="Times New Roman" w:cs="Times New Roman"/>
          <w:sz w:val="24"/>
          <w:szCs w:val="24"/>
          <w:lang w:eastAsia="hu-HU"/>
        </w:rPr>
      </w:pPr>
    </w:p>
    <w:p w14:paraId="3BE02DA3" w14:textId="77777777" w:rsidR="002A432C" w:rsidRDefault="002A432C" w:rsidP="00D43443">
      <w:pPr>
        <w:spacing w:after="0" w:line="240" w:lineRule="auto"/>
        <w:ind w:left="-101" w:right="159" w:firstLine="140"/>
        <w:jc w:val="both"/>
        <w:rPr>
          <w:rFonts w:ascii="Times New Roman" w:eastAsia="Times New Roman" w:hAnsi="Times New Roman" w:cs="Times New Roman"/>
          <w:sz w:val="24"/>
          <w:szCs w:val="24"/>
          <w:lang w:eastAsia="hu-HU"/>
        </w:rPr>
      </w:pPr>
    </w:p>
    <w:p w14:paraId="2243A9DF" w14:textId="77777777" w:rsidR="002A432C" w:rsidRDefault="002A432C" w:rsidP="00D43443">
      <w:pPr>
        <w:spacing w:after="0" w:line="240" w:lineRule="auto"/>
        <w:ind w:left="-101" w:right="159" w:firstLine="140"/>
        <w:jc w:val="both"/>
        <w:rPr>
          <w:rFonts w:ascii="Times New Roman" w:eastAsia="Times New Roman" w:hAnsi="Times New Roman" w:cs="Times New Roman"/>
          <w:sz w:val="24"/>
          <w:szCs w:val="24"/>
          <w:lang w:eastAsia="hu-HU"/>
        </w:rPr>
      </w:pPr>
    </w:p>
    <w:p w14:paraId="4891BD8B" w14:textId="29869F59" w:rsidR="00A630F4" w:rsidRPr="004D1107" w:rsidRDefault="004D1107" w:rsidP="004D1107">
      <w:pPr>
        <w:spacing w:after="0" w:line="240" w:lineRule="auto"/>
        <w:ind w:left="360" w:right="125"/>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IV.</w:t>
      </w:r>
    </w:p>
    <w:p w14:paraId="1A215670" w14:textId="77777777" w:rsidR="00A630F4" w:rsidRDefault="00A630F4" w:rsidP="00A630F4">
      <w:pPr>
        <w:spacing w:after="0" w:line="240" w:lineRule="auto"/>
        <w:ind w:right="125"/>
        <w:jc w:val="center"/>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AZ ÖNKORMÁNYZAT </w:t>
      </w:r>
      <w:r w:rsidRPr="008606DC">
        <w:rPr>
          <w:rFonts w:ascii="Times New Roman" w:eastAsia="Times New Roman" w:hAnsi="Times New Roman" w:cs="Times New Roman"/>
          <w:iCs/>
          <w:sz w:val="24"/>
          <w:szCs w:val="24"/>
          <w:lang w:eastAsia="hu-HU"/>
        </w:rPr>
        <w:t>VA</w:t>
      </w:r>
      <w:r w:rsidRPr="008606DC">
        <w:rPr>
          <w:rFonts w:ascii="Times New Roman" w:eastAsia="Times New Roman" w:hAnsi="Times New Roman" w:cs="Times New Roman"/>
          <w:sz w:val="24"/>
          <w:szCs w:val="24"/>
          <w:lang w:eastAsia="hu-HU"/>
        </w:rPr>
        <w:t>GYONA</w:t>
      </w:r>
    </w:p>
    <w:p w14:paraId="0BFDD178" w14:textId="77777777" w:rsidR="00A630F4" w:rsidRDefault="00A630F4" w:rsidP="00A630F4">
      <w:pPr>
        <w:spacing w:after="0" w:line="240" w:lineRule="auto"/>
        <w:ind w:right="125"/>
        <w:jc w:val="center"/>
        <w:rPr>
          <w:rFonts w:ascii="Times New Roman" w:eastAsia="Times New Roman" w:hAnsi="Times New Roman" w:cs="Times New Roman"/>
          <w:sz w:val="24"/>
          <w:szCs w:val="24"/>
          <w:lang w:eastAsia="hu-HU"/>
        </w:rPr>
      </w:pPr>
    </w:p>
    <w:p w14:paraId="2359A6B6" w14:textId="77777777" w:rsidR="00A630F4" w:rsidRDefault="00A630F4" w:rsidP="00A630F4">
      <w:pPr>
        <w:spacing w:after="0" w:line="240" w:lineRule="auto"/>
        <w:ind w:right="125"/>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Az önkormányzati vagyon minősítése </w:t>
      </w:r>
    </w:p>
    <w:p w14:paraId="415D5DD9" w14:textId="77777777" w:rsidR="00A630F4" w:rsidRPr="00A630F4" w:rsidRDefault="00A630F4" w:rsidP="00A630F4">
      <w:pPr>
        <w:spacing w:after="0" w:line="240" w:lineRule="auto"/>
        <w:ind w:right="125"/>
        <w:jc w:val="center"/>
        <w:rPr>
          <w:rFonts w:ascii="Times New Roman" w:eastAsia="Times New Roman" w:hAnsi="Times New Roman" w:cs="Times New Roman"/>
          <w:b/>
          <w:sz w:val="24"/>
          <w:szCs w:val="24"/>
          <w:lang w:eastAsia="hu-HU"/>
        </w:rPr>
      </w:pPr>
    </w:p>
    <w:p w14:paraId="35E61D7B" w14:textId="2DF938A8" w:rsidR="00AF55F8" w:rsidRDefault="005F5072" w:rsidP="008323B5">
      <w:pPr>
        <w:spacing w:after="0" w:line="240" w:lineRule="auto"/>
        <w:jc w:val="both"/>
        <w:rPr>
          <w:rFonts w:ascii="Times New Roman" w:eastAsia="Times New Roman" w:hAnsi="Times New Roman" w:cs="Times New Roman"/>
          <w:sz w:val="24"/>
          <w:szCs w:val="24"/>
          <w:lang w:eastAsia="hu-HU"/>
        </w:rPr>
      </w:pPr>
      <w:bookmarkStart w:id="0" w:name="_Hlk216423953"/>
      <w:r>
        <w:rPr>
          <w:rFonts w:ascii="Times New Roman" w:eastAsia="Times New Roman" w:hAnsi="Times New Roman" w:cs="Times New Roman"/>
          <w:sz w:val="24"/>
          <w:szCs w:val="24"/>
          <w:lang w:eastAsia="hu-HU"/>
        </w:rPr>
        <w:t>1.</w:t>
      </w:r>
      <w:r w:rsidR="009B09D1">
        <w:rPr>
          <w:rFonts w:ascii="Times New Roman" w:eastAsia="Times New Roman" w:hAnsi="Times New Roman" w:cs="Times New Roman"/>
          <w:sz w:val="24"/>
          <w:szCs w:val="24"/>
          <w:lang w:eastAsia="hu-HU"/>
        </w:rPr>
        <w:t>A nemzetiségi önkormányzat</w:t>
      </w:r>
      <w:r w:rsidR="00E91C7D">
        <w:rPr>
          <w:rFonts w:ascii="Times New Roman" w:eastAsia="Times New Roman" w:hAnsi="Times New Roman" w:cs="Times New Roman"/>
          <w:sz w:val="24"/>
          <w:szCs w:val="24"/>
          <w:lang w:eastAsia="hu-HU"/>
        </w:rPr>
        <w:t xml:space="preserve"> vagyonának elkülönített része a törzsvagyon</w:t>
      </w:r>
      <w:r w:rsidR="008323B5">
        <w:rPr>
          <w:rFonts w:ascii="Times New Roman" w:eastAsia="Times New Roman" w:hAnsi="Times New Roman" w:cs="Times New Roman"/>
          <w:sz w:val="24"/>
          <w:szCs w:val="24"/>
          <w:lang w:eastAsia="hu-HU"/>
        </w:rPr>
        <w:t>.</w:t>
      </w:r>
      <w:r w:rsidR="00E91C7D">
        <w:rPr>
          <w:rFonts w:ascii="Times New Roman" w:eastAsia="Times New Roman" w:hAnsi="Times New Roman" w:cs="Times New Roman"/>
          <w:sz w:val="24"/>
          <w:szCs w:val="24"/>
          <w:lang w:eastAsia="hu-HU"/>
        </w:rPr>
        <w:t xml:space="preserve"> A nemzetiségi önkormányzat tulajdonában lévő ingó és ingatlan vagyontárgyak, valamint az őt megillető vagyonértékű jogok köréből törzsvagyonába vonja </w:t>
      </w:r>
      <w:r>
        <w:rPr>
          <w:rFonts w:ascii="Times New Roman" w:eastAsia="Times New Roman" w:hAnsi="Times New Roman" w:cs="Times New Roman"/>
          <w:sz w:val="24"/>
          <w:szCs w:val="24"/>
          <w:lang w:eastAsia="hu-HU"/>
        </w:rPr>
        <w:t>azokat,</w:t>
      </w:r>
      <w:r w:rsidR="00E91C7D">
        <w:rPr>
          <w:rFonts w:ascii="Times New Roman" w:eastAsia="Times New Roman" w:hAnsi="Times New Roman" w:cs="Times New Roman"/>
          <w:sz w:val="24"/>
          <w:szCs w:val="24"/>
          <w:lang w:eastAsia="hu-HU"/>
        </w:rPr>
        <w:t xml:space="preserve"> amelyek</w:t>
      </w:r>
      <w:r>
        <w:rPr>
          <w:rFonts w:ascii="Times New Roman" w:eastAsia="Times New Roman" w:hAnsi="Times New Roman" w:cs="Times New Roman"/>
          <w:sz w:val="24"/>
          <w:szCs w:val="24"/>
          <w:lang w:eastAsia="hu-HU"/>
        </w:rPr>
        <w:t xml:space="preserve"> közvetlenül a nemzetiségi közügyek ellátását szolgálják.</w:t>
      </w:r>
      <w:r w:rsidR="00E91C7D">
        <w:rPr>
          <w:rFonts w:ascii="Times New Roman" w:eastAsia="Times New Roman" w:hAnsi="Times New Roman" w:cs="Times New Roman"/>
          <w:sz w:val="24"/>
          <w:szCs w:val="24"/>
          <w:lang w:eastAsia="hu-HU"/>
        </w:rPr>
        <w:t xml:space="preserve"> </w:t>
      </w:r>
    </w:p>
    <w:bookmarkEnd w:id="0"/>
    <w:p w14:paraId="5805D4BE" w14:textId="77777777" w:rsidR="008323B5" w:rsidRPr="008606DC" w:rsidRDefault="008323B5" w:rsidP="008323B5">
      <w:pPr>
        <w:spacing w:after="0" w:line="240" w:lineRule="auto"/>
        <w:ind w:right="1943"/>
        <w:jc w:val="both"/>
        <w:rPr>
          <w:rFonts w:ascii="Times New Roman" w:eastAsia="Times New Roman" w:hAnsi="Times New Roman" w:cs="Times New Roman"/>
          <w:sz w:val="24"/>
          <w:szCs w:val="24"/>
          <w:lang w:eastAsia="hu-HU"/>
        </w:rPr>
      </w:pPr>
    </w:p>
    <w:p w14:paraId="213E7BF0" w14:textId="564B18BE" w:rsidR="00AF55F8" w:rsidRDefault="005F5072" w:rsidP="008323B5">
      <w:pPr>
        <w:spacing w:after="0" w:line="240" w:lineRule="auto"/>
        <w:ind w:right="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A törzsvagyon lehet forgalomképtelen, illetve korlátozottan forgalomképes vagyon, az </w:t>
      </w:r>
      <w:r w:rsidR="00AD276E" w:rsidRPr="008606DC">
        <w:rPr>
          <w:rFonts w:ascii="Times New Roman" w:eastAsia="Times New Roman" w:hAnsi="Times New Roman" w:cs="Times New Roman"/>
          <w:sz w:val="24"/>
          <w:szCs w:val="24"/>
          <w:lang w:eastAsia="hu-HU"/>
        </w:rPr>
        <w:t>Njt. -ben</w:t>
      </w:r>
      <w:r w:rsidR="00AF55F8" w:rsidRPr="008606DC">
        <w:rPr>
          <w:rFonts w:ascii="Times New Roman" w:eastAsia="Times New Roman" w:hAnsi="Times New Roman" w:cs="Times New Roman"/>
          <w:sz w:val="24"/>
          <w:szCs w:val="24"/>
          <w:lang w:eastAsia="hu-HU"/>
        </w:rPr>
        <w:t xml:space="preserve"> meghatározottak szerint. </w:t>
      </w:r>
    </w:p>
    <w:p w14:paraId="752573F6" w14:textId="77777777" w:rsidR="008323B5" w:rsidRPr="008606DC" w:rsidRDefault="008323B5" w:rsidP="008323B5">
      <w:pPr>
        <w:spacing w:after="0" w:line="240" w:lineRule="auto"/>
        <w:ind w:right="5"/>
        <w:jc w:val="both"/>
        <w:rPr>
          <w:rFonts w:ascii="Times New Roman" w:eastAsia="Times New Roman" w:hAnsi="Times New Roman" w:cs="Times New Roman"/>
          <w:sz w:val="24"/>
          <w:szCs w:val="24"/>
          <w:lang w:eastAsia="hu-HU"/>
        </w:rPr>
      </w:pPr>
    </w:p>
    <w:p w14:paraId="38DE9309" w14:textId="39BB202B" w:rsidR="00AF55F8" w:rsidRDefault="005F5072" w:rsidP="00D43443">
      <w:pPr>
        <w:spacing w:after="0" w:line="240" w:lineRule="auto"/>
        <w:ind w:left="-34" w:right="14"/>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Forgalomképtelen az állam vagy a helyi önkormányzat által a</w:t>
      </w:r>
      <w:r w:rsidR="00AF55F8" w:rsidRPr="008606DC">
        <w:rPr>
          <w:rFonts w:ascii="Times New Roman" w:eastAsia="Times New Roman" w:hAnsi="Times New Roman" w:cs="Times New Roman"/>
          <w:iCs/>
          <w:sz w:val="24"/>
          <w:szCs w:val="24"/>
          <w:lang w:eastAsia="hu-HU"/>
        </w:rPr>
        <w:t xml:space="preserve">z </w:t>
      </w:r>
      <w:r w:rsidR="00AF55F8" w:rsidRPr="008606DC">
        <w:rPr>
          <w:rFonts w:ascii="Times New Roman" w:eastAsia="Times New Roman" w:hAnsi="Times New Roman" w:cs="Times New Roman"/>
          <w:sz w:val="24"/>
          <w:szCs w:val="24"/>
          <w:lang w:eastAsia="hu-HU"/>
        </w:rPr>
        <w:t>Önkormányzat tulajdonába adott ingatlan, ingatlanrész, az Önkormányzat működését és kötelező feladatainak ellátását szolgáló nem az állam által tulajdonba adott ingatlan vagyon, vagyonrész, vagyoni értékű jog, továbbá minden más olyan ingatlan vagyon, vagyonrés</w:t>
      </w:r>
      <w:r w:rsidR="00AF55F8" w:rsidRPr="008606DC">
        <w:rPr>
          <w:rFonts w:ascii="Times New Roman" w:eastAsia="Times New Roman" w:hAnsi="Times New Roman" w:cs="Times New Roman"/>
          <w:iCs/>
          <w:sz w:val="24"/>
          <w:szCs w:val="24"/>
          <w:lang w:eastAsia="hu-HU"/>
        </w:rPr>
        <w:t xml:space="preserve">z, </w:t>
      </w:r>
      <w:r w:rsidR="00AF55F8" w:rsidRPr="008606DC">
        <w:rPr>
          <w:rFonts w:ascii="Times New Roman" w:eastAsia="Times New Roman" w:hAnsi="Times New Roman" w:cs="Times New Roman"/>
          <w:sz w:val="24"/>
          <w:szCs w:val="24"/>
          <w:lang w:eastAsia="hu-HU"/>
        </w:rPr>
        <w:t>vagyoni értékű jog, amelyet törvény vagy a Közg</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 xml:space="preserve">űlés át nem ruházható hatáskörében, minősített többséggel meghozott határozatában annak nyilvánít. </w:t>
      </w:r>
    </w:p>
    <w:p w14:paraId="4DBBA50C" w14:textId="77777777" w:rsidR="008323B5" w:rsidRDefault="008323B5" w:rsidP="00D43443">
      <w:pPr>
        <w:spacing w:after="0" w:line="240" w:lineRule="auto"/>
        <w:ind w:left="-24" w:right="34" w:firstLine="48"/>
        <w:jc w:val="both"/>
        <w:rPr>
          <w:rFonts w:ascii="Times New Roman" w:eastAsia="Times New Roman" w:hAnsi="Times New Roman" w:cs="Times New Roman"/>
          <w:sz w:val="24"/>
          <w:szCs w:val="24"/>
          <w:lang w:eastAsia="hu-HU"/>
        </w:rPr>
      </w:pPr>
    </w:p>
    <w:p w14:paraId="32B7A2F7" w14:textId="6867DABA" w:rsidR="00AF55F8" w:rsidRDefault="005F5072" w:rsidP="008323B5">
      <w:pPr>
        <w:spacing w:after="0" w:line="240" w:lineRule="auto"/>
        <w:ind w:left="-24" w:right="34"/>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AF55F8" w:rsidRPr="008606DC">
        <w:rPr>
          <w:rFonts w:ascii="Times New Roman" w:eastAsia="Times New Roman" w:hAnsi="Times New Roman" w:cs="Times New Roman"/>
          <w:sz w:val="24"/>
          <w:szCs w:val="24"/>
          <w:lang w:eastAsia="hu-HU"/>
        </w:rPr>
        <w:t xml:space="preserve"> Korlátozottan forgalomképesek a törzsvagyonhoz tartozó mindazon vag</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 xml:space="preserve">onrészek, amelyek nem tartoznak a forgalomképtelen vagyonhoz és a Közgyűlés át nem ruházható hatáskörében, minősített többséggel meghozott határozatában annak nyilvánít. </w:t>
      </w:r>
    </w:p>
    <w:p w14:paraId="49F39CE5" w14:textId="77777777" w:rsidR="008323B5" w:rsidRPr="008606DC" w:rsidRDefault="008323B5" w:rsidP="008323B5">
      <w:pPr>
        <w:spacing w:after="0" w:line="240" w:lineRule="auto"/>
        <w:ind w:left="-24" w:right="34"/>
        <w:jc w:val="both"/>
        <w:rPr>
          <w:rFonts w:ascii="Times New Roman" w:eastAsia="Times New Roman" w:hAnsi="Times New Roman" w:cs="Times New Roman"/>
          <w:sz w:val="24"/>
          <w:szCs w:val="24"/>
          <w:lang w:eastAsia="hu-HU"/>
        </w:rPr>
      </w:pPr>
    </w:p>
    <w:p w14:paraId="21D6DBC1" w14:textId="54073CB5" w:rsidR="00AF55F8" w:rsidRDefault="005F5072" w:rsidP="008323B5">
      <w:pPr>
        <w:spacing w:after="0" w:line="240" w:lineRule="auto"/>
        <w:ind w:right="1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AF55F8" w:rsidRPr="008606DC">
        <w:rPr>
          <w:rFonts w:ascii="Times New Roman" w:eastAsia="Times New Roman" w:hAnsi="Times New Roman" w:cs="Times New Roman"/>
          <w:sz w:val="24"/>
          <w:szCs w:val="24"/>
          <w:lang w:eastAsia="hu-HU"/>
        </w:rPr>
        <w:t xml:space="preserve">. Üzleti vagyon az önkormányzati vagyon azon része, amelyek nem tartoznak a törzsvagyonhoz. Az üzleti vagyon forgalomképes, elidegeníthető, hasznosítható, gazdasági társaságba apportként bevihető, megterhelhető, biztosítékul adható. </w:t>
      </w:r>
    </w:p>
    <w:p w14:paraId="4AB9376E" w14:textId="77777777" w:rsidR="008323B5" w:rsidRPr="008606DC" w:rsidRDefault="008323B5" w:rsidP="008323B5">
      <w:pPr>
        <w:spacing w:after="0" w:line="240" w:lineRule="auto"/>
        <w:ind w:right="10"/>
        <w:jc w:val="both"/>
        <w:rPr>
          <w:rFonts w:ascii="Times New Roman" w:eastAsia="Times New Roman" w:hAnsi="Times New Roman" w:cs="Times New Roman"/>
          <w:sz w:val="24"/>
          <w:szCs w:val="24"/>
          <w:lang w:eastAsia="hu-HU"/>
        </w:rPr>
      </w:pPr>
    </w:p>
    <w:p w14:paraId="3E905944" w14:textId="0427AF96" w:rsidR="00AF55F8" w:rsidRDefault="00374C40" w:rsidP="008323B5">
      <w:pPr>
        <w:spacing w:after="0" w:line="240" w:lineRule="auto"/>
        <w:ind w:left="-29" w:right="72"/>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00AF55F8" w:rsidRPr="008606DC">
        <w:rPr>
          <w:rFonts w:ascii="Times New Roman" w:eastAsia="Times New Roman" w:hAnsi="Times New Roman" w:cs="Times New Roman"/>
          <w:sz w:val="24"/>
          <w:szCs w:val="24"/>
          <w:lang w:eastAsia="hu-HU"/>
        </w:rPr>
        <w:t xml:space="preserve">. A költségvetési évről december 31-i fordulónappal készített könyvviteli mérlegben kimutatott eszközök és források leltározását az </w:t>
      </w:r>
      <w:r w:rsidR="005F5072">
        <w:rPr>
          <w:rFonts w:ascii="Times New Roman" w:eastAsia="Times New Roman" w:hAnsi="Times New Roman" w:cs="Times New Roman"/>
          <w:sz w:val="24"/>
          <w:szCs w:val="24"/>
          <w:lang w:eastAsia="hu-HU"/>
        </w:rPr>
        <w:t>MROÖ</w:t>
      </w:r>
      <w:r w:rsidR="00AF55F8" w:rsidRPr="008606DC">
        <w:rPr>
          <w:rFonts w:ascii="Times New Roman" w:eastAsia="Times New Roman" w:hAnsi="Times New Roman" w:cs="Times New Roman"/>
          <w:sz w:val="24"/>
          <w:szCs w:val="24"/>
          <w:lang w:eastAsia="hu-HU"/>
        </w:rPr>
        <w:t xml:space="preserve"> Hivatalánál és az Önkormányzat intézményeinél - a hatályos belső szabályozásnak megfelelően, </w:t>
      </w:r>
      <w:r w:rsidR="005F5072">
        <w:rPr>
          <w:rFonts w:ascii="Times New Roman" w:eastAsia="Times New Roman" w:hAnsi="Times New Roman" w:cs="Times New Roman"/>
          <w:sz w:val="24"/>
          <w:szCs w:val="24"/>
          <w:lang w:eastAsia="hu-HU"/>
        </w:rPr>
        <w:t>két</w:t>
      </w:r>
      <w:r w:rsidR="00AF55F8" w:rsidRPr="008606DC">
        <w:rPr>
          <w:rFonts w:ascii="Times New Roman" w:eastAsia="Times New Roman" w:hAnsi="Times New Roman" w:cs="Times New Roman"/>
          <w:sz w:val="24"/>
          <w:szCs w:val="24"/>
          <w:lang w:eastAsia="hu-HU"/>
        </w:rPr>
        <w:t xml:space="preserve"> évenként </w:t>
      </w:r>
      <w:r w:rsidRPr="008606DC">
        <w:rPr>
          <w:rFonts w:ascii="Times New Roman" w:eastAsia="Times New Roman" w:hAnsi="Times New Roman" w:cs="Times New Roman"/>
          <w:sz w:val="24"/>
          <w:szCs w:val="24"/>
          <w:lang w:eastAsia="hu-HU"/>
        </w:rPr>
        <w:t>teljeskörűen</w:t>
      </w:r>
      <w:r w:rsidR="00AF55F8" w:rsidRPr="008606DC">
        <w:rPr>
          <w:rFonts w:ascii="Times New Roman" w:eastAsia="Times New Roman" w:hAnsi="Times New Roman" w:cs="Times New Roman"/>
          <w:sz w:val="24"/>
          <w:szCs w:val="24"/>
          <w:lang w:eastAsia="hu-HU"/>
        </w:rPr>
        <w:t xml:space="preserve"> el kell végezni. </w:t>
      </w:r>
    </w:p>
    <w:p w14:paraId="42BD6B88" w14:textId="77777777" w:rsidR="008323B5" w:rsidRPr="008606DC" w:rsidRDefault="008323B5" w:rsidP="008323B5">
      <w:pPr>
        <w:spacing w:after="0" w:line="240" w:lineRule="auto"/>
        <w:ind w:left="-29" w:right="72"/>
        <w:jc w:val="both"/>
        <w:rPr>
          <w:rFonts w:ascii="Times New Roman" w:eastAsia="Times New Roman" w:hAnsi="Times New Roman" w:cs="Times New Roman"/>
          <w:sz w:val="24"/>
          <w:szCs w:val="24"/>
          <w:lang w:eastAsia="hu-HU"/>
        </w:rPr>
      </w:pPr>
    </w:p>
    <w:p w14:paraId="77D31479" w14:textId="6A009046" w:rsidR="00AF55F8" w:rsidRDefault="00374C40" w:rsidP="008323B5">
      <w:pPr>
        <w:spacing w:after="0" w:line="240" w:lineRule="auto"/>
        <w:ind w:left="-19" w:right="101"/>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00AF55F8" w:rsidRPr="008606DC">
        <w:rPr>
          <w:rFonts w:ascii="Times New Roman" w:eastAsia="Times New Roman" w:hAnsi="Times New Roman" w:cs="Times New Roman"/>
          <w:sz w:val="24"/>
          <w:szCs w:val="24"/>
          <w:lang w:eastAsia="hu-HU"/>
        </w:rPr>
        <w:t xml:space="preserve">. Az Önkormányzat törzsvagyonát és üzleti vagyonát a jelen Szabályzat 1. számú melléklete tartalmazza. </w:t>
      </w:r>
    </w:p>
    <w:p w14:paraId="77C55E83" w14:textId="77777777" w:rsidR="008323B5" w:rsidRPr="008606DC" w:rsidRDefault="008323B5" w:rsidP="008323B5">
      <w:pPr>
        <w:spacing w:after="0" w:line="240" w:lineRule="auto"/>
        <w:ind w:left="-19" w:right="101"/>
        <w:jc w:val="both"/>
        <w:rPr>
          <w:rFonts w:ascii="Times New Roman" w:eastAsia="Times New Roman" w:hAnsi="Times New Roman" w:cs="Times New Roman"/>
          <w:sz w:val="24"/>
          <w:szCs w:val="24"/>
          <w:lang w:eastAsia="hu-HU"/>
        </w:rPr>
      </w:pPr>
    </w:p>
    <w:p w14:paraId="69C7D1D5" w14:textId="77777777" w:rsidR="00AD276E" w:rsidRDefault="00AD276E" w:rsidP="008323B5">
      <w:pPr>
        <w:spacing w:after="0" w:line="240" w:lineRule="auto"/>
        <w:jc w:val="center"/>
        <w:rPr>
          <w:rFonts w:ascii="Times New Roman" w:eastAsia="Times New Roman" w:hAnsi="Times New Roman" w:cs="Times New Roman"/>
          <w:b/>
          <w:sz w:val="24"/>
          <w:szCs w:val="24"/>
          <w:lang w:eastAsia="hu-HU"/>
        </w:rPr>
      </w:pPr>
    </w:p>
    <w:p w14:paraId="31C9B72A" w14:textId="77777777" w:rsidR="00AD276E" w:rsidRDefault="00AD276E" w:rsidP="008323B5">
      <w:pPr>
        <w:spacing w:after="0" w:line="240" w:lineRule="auto"/>
        <w:jc w:val="center"/>
        <w:rPr>
          <w:rFonts w:ascii="Times New Roman" w:eastAsia="Times New Roman" w:hAnsi="Times New Roman" w:cs="Times New Roman"/>
          <w:b/>
          <w:sz w:val="24"/>
          <w:szCs w:val="24"/>
          <w:lang w:eastAsia="hu-HU"/>
        </w:rPr>
      </w:pPr>
    </w:p>
    <w:p w14:paraId="2284977B" w14:textId="77777777" w:rsidR="00AF55F8" w:rsidRPr="008323B5" w:rsidRDefault="00AF55F8" w:rsidP="008323B5">
      <w:pPr>
        <w:spacing w:after="0" w:line="240" w:lineRule="auto"/>
        <w:jc w:val="center"/>
        <w:rPr>
          <w:rFonts w:ascii="Times New Roman" w:eastAsia="Times New Roman" w:hAnsi="Times New Roman" w:cs="Times New Roman"/>
          <w:b/>
          <w:sz w:val="24"/>
          <w:szCs w:val="24"/>
          <w:lang w:eastAsia="hu-HU"/>
        </w:rPr>
      </w:pPr>
      <w:r w:rsidRPr="008323B5">
        <w:rPr>
          <w:rFonts w:ascii="Times New Roman" w:eastAsia="Times New Roman" w:hAnsi="Times New Roman" w:cs="Times New Roman"/>
          <w:b/>
          <w:sz w:val="24"/>
          <w:szCs w:val="24"/>
          <w:lang w:eastAsia="hu-HU"/>
        </w:rPr>
        <w:t>Az önkormányzati vagyon kimutatása, nyilvántartása</w:t>
      </w:r>
    </w:p>
    <w:p w14:paraId="53B41FA0"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402E2414" w14:textId="522D82CE" w:rsidR="008323B5"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Az Önkormányzat vagyonáról a mindenkor hatályos jogszabályok előírásainak megfelelő nyilvántartást kell vezetni. Az önkormányzati vagyonnyilvántartás </w:t>
      </w:r>
      <w:r w:rsidR="009B3D31" w:rsidRPr="008606DC">
        <w:rPr>
          <w:rFonts w:ascii="Times New Roman" w:eastAsia="Times New Roman" w:hAnsi="Times New Roman" w:cs="Times New Roman"/>
          <w:sz w:val="24"/>
          <w:szCs w:val="24"/>
          <w:lang w:eastAsia="hu-HU"/>
        </w:rPr>
        <w:t>(folyamatos</w:t>
      </w:r>
      <w:r w:rsidR="00AF55F8" w:rsidRPr="008606DC">
        <w:rPr>
          <w:rFonts w:ascii="Times New Roman" w:eastAsia="Times New Roman" w:hAnsi="Times New Roman" w:cs="Times New Roman"/>
          <w:sz w:val="24"/>
          <w:szCs w:val="24"/>
          <w:lang w:eastAsia="hu-HU"/>
        </w:rPr>
        <w:t xml:space="preserve"> vezetéséért, az adatok hitelességéért az </w:t>
      </w:r>
      <w:r w:rsidR="005F5072">
        <w:rPr>
          <w:rFonts w:ascii="Times New Roman" w:eastAsia="Times New Roman" w:hAnsi="Times New Roman" w:cs="Times New Roman"/>
          <w:sz w:val="24"/>
          <w:szCs w:val="24"/>
          <w:lang w:eastAsia="hu-HU"/>
        </w:rPr>
        <w:t>MROÖ</w:t>
      </w:r>
      <w:r w:rsidR="00AF55F8" w:rsidRPr="008606DC">
        <w:rPr>
          <w:rFonts w:ascii="Times New Roman" w:eastAsia="Times New Roman" w:hAnsi="Times New Roman" w:cs="Times New Roman"/>
          <w:sz w:val="24"/>
          <w:szCs w:val="24"/>
          <w:lang w:eastAsia="hu-HU"/>
        </w:rPr>
        <w:t xml:space="preserve"> Hivatalának vezetője a felelős. </w:t>
      </w:r>
    </w:p>
    <w:p w14:paraId="452ADCC5" w14:textId="77777777" w:rsidR="008323B5" w:rsidRDefault="008323B5" w:rsidP="008323B5">
      <w:pPr>
        <w:spacing w:after="0" w:line="240" w:lineRule="auto"/>
        <w:jc w:val="both"/>
        <w:rPr>
          <w:rFonts w:ascii="Times New Roman" w:eastAsia="Times New Roman" w:hAnsi="Times New Roman" w:cs="Times New Roman"/>
          <w:sz w:val="24"/>
          <w:szCs w:val="24"/>
          <w:lang w:eastAsia="hu-HU"/>
        </w:rPr>
      </w:pPr>
    </w:p>
    <w:p w14:paraId="186452AD" w14:textId="1586430B"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Ha az Önkormányzat vagyona új vagyontárggyal gyarapszik, a szerzéssel egyidejűleg vagy a szerzést követő ülésén a Közgyűlés dönt a vagyontárgy minősítésére vonatkozóan. </w:t>
      </w:r>
    </w:p>
    <w:p w14:paraId="5BC479E8"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1B85A8ED" w14:textId="177D74D1"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3</w:t>
      </w:r>
      <w:r w:rsidR="008323B5">
        <w:rPr>
          <w:rFonts w:ascii="Times New Roman" w:eastAsia="Times New Roman" w:hAnsi="Times New Roman" w:cs="Times New Roman"/>
          <w:sz w:val="24"/>
          <w:szCs w:val="24"/>
          <w:lang w:eastAsia="hu-HU"/>
        </w:rPr>
        <w:t>.</w:t>
      </w:r>
      <w:r w:rsidR="00AF55F8" w:rsidRPr="008606DC">
        <w:rPr>
          <w:rFonts w:ascii="Times New Roman" w:eastAsia="Times New Roman" w:hAnsi="Times New Roman" w:cs="Times New Roman"/>
          <w:sz w:val="24"/>
          <w:szCs w:val="24"/>
          <w:lang w:eastAsia="hu-HU"/>
        </w:rPr>
        <w:t xml:space="preserve"> Az önkormányzati vagyonleltárt (vagyonkimutatást) az éves költségvetési beszámolóhoz mellékelve, összesített adatokkal (jogszabályban előírt tartalommal) be kell mutatni a képviselő-testületnek. A leltár célja az önkormányzati vagyonelemek számbavétele értékben</w:t>
      </w:r>
      <w:r w:rsidR="008323B5">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sz w:val="24"/>
          <w:szCs w:val="24"/>
          <w:lang w:eastAsia="hu-HU"/>
        </w:rPr>
        <w:t>és mennyiségben. Az é</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 xml:space="preserve">es zárszámadáshoz a vagyonállapotról vagyonkimutatást kell készíteni. </w:t>
      </w:r>
    </w:p>
    <w:p w14:paraId="71AE584C"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487E5165" w14:textId="1F919F5E" w:rsidR="00AF55F8" w:rsidRDefault="00374C40" w:rsidP="008323B5">
      <w:pPr>
        <w:spacing w:after="0" w:line="240" w:lineRule="auto"/>
        <w:ind w:left="-96" w:right="19"/>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AF55F8" w:rsidRPr="008606DC">
        <w:rPr>
          <w:rFonts w:ascii="Times New Roman" w:eastAsia="Times New Roman" w:hAnsi="Times New Roman" w:cs="Times New Roman"/>
          <w:sz w:val="24"/>
          <w:szCs w:val="24"/>
          <w:lang w:eastAsia="hu-HU"/>
        </w:rPr>
        <w:t xml:space="preserve">. A </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 xml:space="preserve">agyonkimutatásban szerepeltetni kell továbbá a nullára leírt eszközök állományát bruttó értékben, az önkormányzat tulajdonában lévő, külön jogszabály alapján érték nélkül nyilvántartott képzőművészeti, régészeti, kulturális javakat mennyiség szerint, valamint a mérlegben nem szereplő, kezességgel és garanciavállalással összefüggő, illetve egyéb kötelezettségeket értékben. </w:t>
      </w:r>
    </w:p>
    <w:p w14:paraId="31057E36" w14:textId="77777777" w:rsidR="00AD276E" w:rsidRDefault="00AD276E" w:rsidP="008323B5">
      <w:pPr>
        <w:spacing w:after="0" w:line="240" w:lineRule="auto"/>
        <w:ind w:left="-96" w:right="19"/>
        <w:jc w:val="both"/>
        <w:rPr>
          <w:rFonts w:ascii="Times New Roman" w:eastAsia="Times New Roman" w:hAnsi="Times New Roman" w:cs="Times New Roman"/>
          <w:sz w:val="24"/>
          <w:szCs w:val="24"/>
          <w:lang w:eastAsia="hu-HU"/>
        </w:rPr>
      </w:pPr>
    </w:p>
    <w:p w14:paraId="3AC7B463" w14:textId="77777777" w:rsidR="008323B5" w:rsidRPr="008606DC" w:rsidRDefault="008323B5" w:rsidP="008323B5">
      <w:pPr>
        <w:spacing w:after="0" w:line="240" w:lineRule="auto"/>
        <w:ind w:left="-96" w:right="19"/>
        <w:jc w:val="both"/>
        <w:rPr>
          <w:rFonts w:ascii="Times New Roman" w:eastAsia="Times New Roman" w:hAnsi="Times New Roman" w:cs="Times New Roman"/>
          <w:sz w:val="24"/>
          <w:szCs w:val="24"/>
          <w:lang w:eastAsia="hu-HU"/>
        </w:rPr>
      </w:pPr>
    </w:p>
    <w:p w14:paraId="1A5FFA7B" w14:textId="1ED14BFA" w:rsidR="008323B5" w:rsidRDefault="00374C40" w:rsidP="008323B5">
      <w:pPr>
        <w:spacing w:after="0" w:line="240" w:lineRule="auto"/>
        <w:ind w:left="110" w:right="144"/>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V.</w:t>
      </w:r>
    </w:p>
    <w:p w14:paraId="6F190338" w14:textId="77777777" w:rsidR="00AF55F8" w:rsidRDefault="00AF55F8" w:rsidP="008323B5">
      <w:pPr>
        <w:spacing w:after="0" w:line="240" w:lineRule="auto"/>
        <w:ind w:left="110" w:right="144"/>
        <w:jc w:val="center"/>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A</w:t>
      </w:r>
      <w:r w:rsidRPr="008606DC">
        <w:rPr>
          <w:rFonts w:ascii="Times New Roman" w:eastAsia="Times New Roman" w:hAnsi="Times New Roman" w:cs="Times New Roman"/>
          <w:sz w:val="24"/>
          <w:szCs w:val="24"/>
          <w:lang w:eastAsia="hu-HU"/>
        </w:rPr>
        <w:t xml:space="preserve">Z ÖNKORMÁNYZATI </w:t>
      </w:r>
      <w:r w:rsidRPr="008606DC">
        <w:rPr>
          <w:rFonts w:ascii="Times New Roman" w:eastAsia="Times New Roman" w:hAnsi="Times New Roman" w:cs="Times New Roman"/>
          <w:iCs/>
          <w:sz w:val="24"/>
          <w:szCs w:val="24"/>
          <w:lang w:eastAsia="hu-HU"/>
        </w:rPr>
        <w:t>V</w:t>
      </w:r>
      <w:r w:rsidRPr="008606DC">
        <w:rPr>
          <w:rFonts w:ascii="Times New Roman" w:eastAsia="Times New Roman" w:hAnsi="Times New Roman" w:cs="Times New Roman"/>
          <w:sz w:val="24"/>
          <w:szCs w:val="24"/>
          <w:lang w:eastAsia="hu-HU"/>
        </w:rPr>
        <w:t>AGYON FELETTI RENDELKEZÉSI JOG GYAKORLÁSÁNAK SZABÁLYAI</w:t>
      </w:r>
    </w:p>
    <w:p w14:paraId="2D9D6093" w14:textId="77777777" w:rsidR="008323B5" w:rsidRPr="008606DC" w:rsidRDefault="008323B5" w:rsidP="008323B5">
      <w:pPr>
        <w:spacing w:after="0" w:line="240" w:lineRule="auto"/>
        <w:ind w:left="110" w:right="144"/>
        <w:jc w:val="center"/>
        <w:rPr>
          <w:rFonts w:ascii="Times New Roman" w:eastAsia="Times New Roman" w:hAnsi="Times New Roman" w:cs="Times New Roman"/>
          <w:sz w:val="24"/>
          <w:szCs w:val="24"/>
          <w:lang w:eastAsia="hu-HU"/>
        </w:rPr>
      </w:pPr>
    </w:p>
    <w:p w14:paraId="098EAA2B" w14:textId="77777777" w:rsidR="00AF55F8" w:rsidRDefault="00AF55F8" w:rsidP="000D0E49">
      <w:pPr>
        <w:spacing w:after="0" w:line="240" w:lineRule="auto"/>
        <w:jc w:val="center"/>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A tulajdonosi jogok gyakorlása</w:t>
      </w:r>
    </w:p>
    <w:p w14:paraId="4122E107" w14:textId="77777777" w:rsidR="008323B5" w:rsidRDefault="008323B5" w:rsidP="00D43443">
      <w:pPr>
        <w:spacing w:after="0" w:line="240" w:lineRule="auto"/>
        <w:ind w:left="-43" w:right="58" w:firstLine="72"/>
        <w:jc w:val="both"/>
        <w:rPr>
          <w:rFonts w:ascii="Times New Roman" w:eastAsia="Times New Roman" w:hAnsi="Times New Roman" w:cs="Times New Roman"/>
          <w:sz w:val="24"/>
          <w:szCs w:val="24"/>
          <w:lang w:eastAsia="hu-HU"/>
        </w:rPr>
      </w:pPr>
    </w:p>
    <w:p w14:paraId="721FA63A" w14:textId="0FAC7BDC"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Az Önkormányzatot megilletik mindazok a jogok és terhelik mindazok a kötelezettségek, amelyek a tulajdonost megilletik, illetve terhelik. </w:t>
      </w:r>
    </w:p>
    <w:p w14:paraId="4338F35C"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7ADCE6A9" w14:textId="2DB53CB1"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iCs/>
          <w:sz w:val="24"/>
          <w:szCs w:val="24"/>
          <w:lang w:eastAsia="hu-HU"/>
        </w:rPr>
        <w:t xml:space="preserve">. Az </w:t>
      </w:r>
      <w:r w:rsidR="00AF55F8" w:rsidRPr="008606DC">
        <w:rPr>
          <w:rFonts w:ascii="Times New Roman" w:eastAsia="Times New Roman" w:hAnsi="Times New Roman" w:cs="Times New Roman"/>
          <w:sz w:val="24"/>
          <w:szCs w:val="24"/>
          <w:lang w:eastAsia="hu-HU"/>
        </w:rPr>
        <w:t xml:space="preserve">Önkormányzatot megillető tulajdonosi jogokat a Közgyűlés gyakorolja. </w:t>
      </w:r>
    </w:p>
    <w:p w14:paraId="0789E439"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500517E0" w14:textId="5D3D77BA"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iCs/>
          <w:sz w:val="24"/>
          <w:szCs w:val="24"/>
          <w:lang w:eastAsia="hu-HU"/>
        </w:rPr>
        <w:t>A</w:t>
      </w:r>
      <w:r w:rsidR="00AF55F8" w:rsidRPr="008606DC">
        <w:rPr>
          <w:rFonts w:ascii="Times New Roman" w:eastAsia="Times New Roman" w:hAnsi="Times New Roman" w:cs="Times New Roman"/>
          <w:sz w:val="24"/>
          <w:szCs w:val="24"/>
          <w:lang w:eastAsia="hu-HU"/>
        </w:rPr>
        <w:t xml:space="preserve">z Önkormányzat korlátozottan forgalomképes ingatlanainak egészében vagy részbeni elidegenítése, jelzáloggal való megterhelése, apportba vagy bérbe adása, vagy az ingatlan használati jellegét erősen és tartósan megváltoztató bérleti vagy más hasznosítási módja az önkormányzat Közgyűlésének döntését igényli, melyhez minősített többség szükséges. </w:t>
      </w:r>
    </w:p>
    <w:p w14:paraId="6E71DCEA"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2134F678" w14:textId="6516FD80" w:rsidR="008323B5"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iCs/>
          <w:sz w:val="24"/>
          <w:szCs w:val="24"/>
          <w:lang w:eastAsia="hu-HU"/>
        </w:rPr>
        <w:t>4.</w:t>
      </w:r>
      <w:r w:rsidR="00AF55F8" w:rsidRPr="008606DC">
        <w:rPr>
          <w:rFonts w:ascii="Times New Roman" w:eastAsia="Times New Roman" w:hAnsi="Times New Roman" w:cs="Times New Roman"/>
          <w:iCs/>
          <w:sz w:val="24"/>
          <w:szCs w:val="24"/>
          <w:lang w:eastAsia="hu-HU"/>
        </w:rPr>
        <w:t xml:space="preserve"> </w:t>
      </w:r>
      <w:r w:rsidR="00AF55F8" w:rsidRPr="008606DC">
        <w:rPr>
          <w:rFonts w:ascii="Times New Roman" w:eastAsia="Times New Roman" w:hAnsi="Times New Roman" w:cs="Times New Roman"/>
          <w:sz w:val="24"/>
          <w:szCs w:val="24"/>
          <w:lang w:eastAsia="hu-HU"/>
        </w:rPr>
        <w:t xml:space="preserve">A tulajdonosi jog </w:t>
      </w:r>
      <w:r w:rsidRPr="008606DC">
        <w:rPr>
          <w:rFonts w:ascii="Times New Roman" w:eastAsia="Times New Roman" w:hAnsi="Times New Roman" w:cs="Times New Roman"/>
          <w:sz w:val="24"/>
          <w:szCs w:val="24"/>
          <w:lang w:eastAsia="hu-HU"/>
        </w:rPr>
        <w:t>gyakorlója</w:t>
      </w:r>
      <w:r w:rsidR="00AF55F8" w:rsidRPr="008606DC">
        <w:rPr>
          <w:rFonts w:ascii="Times New Roman" w:eastAsia="Times New Roman" w:hAnsi="Times New Roman" w:cs="Times New Roman"/>
          <w:sz w:val="24"/>
          <w:szCs w:val="24"/>
          <w:lang w:eastAsia="hu-HU"/>
        </w:rPr>
        <w:t xml:space="preserve"> képviseletében az elnök jár el, aki szükség esetén gondoskodik az önkormányzat jogi képviseletének biztosításáról. </w:t>
      </w:r>
    </w:p>
    <w:p w14:paraId="07E01E02"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3BEBDFFC" w14:textId="77777777" w:rsidR="00AD276E" w:rsidRDefault="00AD276E" w:rsidP="008323B5">
      <w:pPr>
        <w:spacing w:after="0" w:line="240" w:lineRule="auto"/>
        <w:jc w:val="center"/>
        <w:rPr>
          <w:rFonts w:ascii="Times New Roman" w:eastAsia="Times New Roman" w:hAnsi="Times New Roman" w:cs="Times New Roman"/>
          <w:b/>
          <w:iCs/>
          <w:sz w:val="24"/>
          <w:szCs w:val="24"/>
          <w:lang w:eastAsia="hu-HU"/>
        </w:rPr>
      </w:pPr>
    </w:p>
    <w:p w14:paraId="62FC954B" w14:textId="77777777" w:rsidR="00AD276E" w:rsidRDefault="00AD276E" w:rsidP="008323B5">
      <w:pPr>
        <w:spacing w:after="0" w:line="240" w:lineRule="auto"/>
        <w:jc w:val="center"/>
        <w:rPr>
          <w:rFonts w:ascii="Times New Roman" w:eastAsia="Times New Roman" w:hAnsi="Times New Roman" w:cs="Times New Roman"/>
          <w:b/>
          <w:iCs/>
          <w:sz w:val="24"/>
          <w:szCs w:val="24"/>
          <w:lang w:eastAsia="hu-HU"/>
        </w:rPr>
      </w:pPr>
    </w:p>
    <w:p w14:paraId="0EF85AC8" w14:textId="77777777" w:rsidR="00AF55F8" w:rsidRPr="008323B5" w:rsidRDefault="00AF55F8" w:rsidP="008323B5">
      <w:pPr>
        <w:spacing w:after="0" w:line="240" w:lineRule="auto"/>
        <w:jc w:val="center"/>
        <w:rPr>
          <w:rFonts w:ascii="Times New Roman" w:eastAsia="Times New Roman" w:hAnsi="Times New Roman" w:cs="Times New Roman"/>
          <w:b/>
          <w:bCs/>
          <w:sz w:val="24"/>
          <w:szCs w:val="24"/>
          <w:lang w:eastAsia="hu-HU"/>
        </w:rPr>
      </w:pPr>
      <w:r w:rsidRPr="008323B5">
        <w:rPr>
          <w:rFonts w:ascii="Times New Roman" w:eastAsia="Times New Roman" w:hAnsi="Times New Roman" w:cs="Times New Roman"/>
          <w:b/>
          <w:iCs/>
          <w:sz w:val="24"/>
          <w:szCs w:val="24"/>
          <w:lang w:eastAsia="hu-HU"/>
        </w:rPr>
        <w:t>A</w:t>
      </w:r>
      <w:r w:rsidRPr="008323B5">
        <w:rPr>
          <w:rFonts w:ascii="Times New Roman" w:eastAsia="Times New Roman" w:hAnsi="Times New Roman" w:cs="Times New Roman"/>
          <w:b/>
          <w:sz w:val="24"/>
          <w:szCs w:val="24"/>
          <w:lang w:eastAsia="hu-HU"/>
        </w:rPr>
        <w:t>z önkormányzati vagyon tulajdonjogának átru</w:t>
      </w:r>
      <w:r w:rsidR="003F27E7">
        <w:rPr>
          <w:rFonts w:ascii="Times New Roman" w:eastAsia="Times New Roman" w:hAnsi="Times New Roman" w:cs="Times New Roman"/>
          <w:b/>
          <w:bCs/>
          <w:sz w:val="24"/>
          <w:szCs w:val="24"/>
          <w:lang w:eastAsia="hu-HU"/>
        </w:rPr>
        <w:t>házása</w:t>
      </w:r>
    </w:p>
    <w:p w14:paraId="68BF59C9" w14:textId="77777777" w:rsidR="008323B5" w:rsidRPr="008606DC" w:rsidRDefault="008323B5" w:rsidP="008323B5">
      <w:pPr>
        <w:spacing w:after="0" w:line="240" w:lineRule="auto"/>
        <w:jc w:val="both"/>
        <w:rPr>
          <w:rFonts w:ascii="Times New Roman" w:eastAsia="Times New Roman" w:hAnsi="Times New Roman" w:cs="Times New Roman"/>
          <w:sz w:val="24"/>
          <w:szCs w:val="24"/>
          <w:lang w:eastAsia="hu-HU"/>
        </w:rPr>
      </w:pPr>
    </w:p>
    <w:p w14:paraId="0FE45787" w14:textId="56DE4D6F"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Az önkormányzati vagyon tulajdonjogát ingyenesen átruházni csak a nemzeti vagyonról szóló törvényben meghatározott esetekben és módon lehet. </w:t>
      </w:r>
    </w:p>
    <w:p w14:paraId="45FE91E9" w14:textId="77777777" w:rsidR="003F27E7" w:rsidRPr="008606DC" w:rsidRDefault="003F27E7" w:rsidP="008323B5">
      <w:pPr>
        <w:spacing w:after="0" w:line="240" w:lineRule="auto"/>
        <w:jc w:val="both"/>
        <w:rPr>
          <w:rFonts w:ascii="Times New Roman" w:eastAsia="Times New Roman" w:hAnsi="Times New Roman" w:cs="Times New Roman"/>
          <w:sz w:val="24"/>
          <w:szCs w:val="24"/>
          <w:lang w:eastAsia="hu-HU"/>
        </w:rPr>
      </w:pPr>
    </w:p>
    <w:p w14:paraId="52307681" w14:textId="1C387690"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Az önkormányzati vagyon elidegenítése - a 29. pontban foglalt kivételekkel - csak versenyeztetés útján, az összességében legelőnyösebb ajánlatot tevő részére, a szolgáltatás és ellenszolgáltatás értékarányosságával történhet. </w:t>
      </w:r>
    </w:p>
    <w:p w14:paraId="283F0B0E" w14:textId="77777777" w:rsidR="003F27E7" w:rsidRPr="008606DC" w:rsidRDefault="003F27E7" w:rsidP="008323B5">
      <w:pPr>
        <w:spacing w:after="0" w:line="240" w:lineRule="auto"/>
        <w:jc w:val="both"/>
        <w:rPr>
          <w:rFonts w:ascii="Times New Roman" w:eastAsia="Times New Roman" w:hAnsi="Times New Roman" w:cs="Times New Roman"/>
          <w:sz w:val="24"/>
          <w:szCs w:val="24"/>
          <w:lang w:eastAsia="hu-HU"/>
        </w:rPr>
      </w:pPr>
    </w:p>
    <w:p w14:paraId="1597E9E9" w14:textId="6DD530FA" w:rsidR="00AF55F8"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Ingatlan vagyon elidegenítése esetében az induló alapár értékesítéskor az ingatlanforgalmi szakértő (értékbecslő) által meghatározott minimum eladási ár, de a képviselő-testület az értékbecslésben meghatározott árnál magasabb induló áron is meghirdetheti az ingatlant értékesítésre. Az ingatlanforgalmi szakértő (becslő) által meghatározott minimum eladási ár áránál alacsonyabb áron történő értékesítésére csak e rendeletben meghatározott esetekben kerülhet sor. </w:t>
      </w:r>
    </w:p>
    <w:p w14:paraId="7FF5509B" w14:textId="676D2A8D" w:rsidR="003F27E7" w:rsidRDefault="00374C40" w:rsidP="008323B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4</w:t>
      </w:r>
      <w:r w:rsidR="00AF55F8" w:rsidRPr="008606DC">
        <w:rPr>
          <w:rFonts w:ascii="Times New Roman" w:eastAsia="Times New Roman" w:hAnsi="Times New Roman" w:cs="Times New Roman"/>
          <w:sz w:val="24"/>
          <w:szCs w:val="24"/>
          <w:lang w:eastAsia="hu-HU"/>
        </w:rPr>
        <w:t xml:space="preserve">. Nem kell versenyeztetést alkalmazni önkormányzati vagyon elidegenítése esetén, vagyonkezelői jog létesítéséhez, továbbá az a) és b) pontokban meghatározott esetekben. </w:t>
      </w:r>
    </w:p>
    <w:p w14:paraId="012236A9" w14:textId="77777777" w:rsidR="00AF55F8" w:rsidRPr="008606DC" w:rsidRDefault="00AF55F8" w:rsidP="003F27E7">
      <w:pPr>
        <w:spacing w:after="0" w:line="240" w:lineRule="auto"/>
        <w:ind w:firstLine="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ingó vagyon esetében a vagyon egyedi bruttó forgalmi értéke a </w:t>
      </w:r>
      <w:r w:rsidR="009B3D31">
        <w:rPr>
          <w:rFonts w:ascii="Times New Roman" w:eastAsia="Times New Roman" w:hAnsi="Times New Roman" w:cs="Times New Roman"/>
          <w:sz w:val="24"/>
          <w:szCs w:val="24"/>
          <w:lang w:eastAsia="hu-HU"/>
        </w:rPr>
        <w:t>3</w:t>
      </w:r>
      <w:r w:rsidRPr="008606DC">
        <w:rPr>
          <w:rFonts w:ascii="Times New Roman" w:eastAsia="Times New Roman" w:hAnsi="Times New Roman" w:cs="Times New Roman"/>
          <w:sz w:val="24"/>
          <w:szCs w:val="24"/>
          <w:lang w:eastAsia="hu-HU"/>
        </w:rPr>
        <w:t xml:space="preserve">00.000 Ft-ot nem </w:t>
      </w:r>
    </w:p>
    <w:p w14:paraId="189797B0" w14:textId="77777777" w:rsidR="003F27E7" w:rsidRDefault="009B3D31" w:rsidP="003F27E7">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Haladja</w:t>
      </w:r>
      <w:r w:rsidR="00AF55F8" w:rsidRPr="008606DC">
        <w:rPr>
          <w:rFonts w:ascii="Times New Roman" w:eastAsia="Times New Roman" w:hAnsi="Times New Roman" w:cs="Times New Roman"/>
          <w:sz w:val="24"/>
          <w:szCs w:val="24"/>
          <w:lang w:eastAsia="hu-HU"/>
        </w:rPr>
        <w:t xml:space="preserve"> meg, </w:t>
      </w:r>
    </w:p>
    <w:p w14:paraId="0AA2E773" w14:textId="77777777" w:rsidR="00AF55F8" w:rsidRPr="008606DC" w:rsidRDefault="00AF55F8" w:rsidP="003F27E7">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b) ingatlan vagyon esetében a vagyon egyedi bruttó forgalmi értéke a 3.000.000 </w:t>
      </w:r>
      <w:r w:rsidR="003F27E7">
        <w:rPr>
          <w:rFonts w:ascii="Times New Roman" w:eastAsia="Times New Roman" w:hAnsi="Times New Roman" w:cs="Times New Roman"/>
          <w:sz w:val="24"/>
          <w:szCs w:val="24"/>
          <w:lang w:eastAsia="hu-HU"/>
        </w:rPr>
        <w:t>–</w:t>
      </w:r>
      <w:r w:rsidRPr="008606DC">
        <w:rPr>
          <w:rFonts w:ascii="Times New Roman" w:eastAsia="Times New Roman" w:hAnsi="Times New Roman" w:cs="Times New Roman"/>
          <w:sz w:val="24"/>
          <w:szCs w:val="24"/>
          <w:lang w:eastAsia="hu-HU"/>
        </w:rPr>
        <w:t xml:space="preserve"> Ft</w:t>
      </w:r>
      <w:r w:rsidR="003F27E7">
        <w:rPr>
          <w:rFonts w:ascii="Times New Roman" w:eastAsia="Times New Roman" w:hAnsi="Times New Roman" w:cs="Times New Roman"/>
          <w:sz w:val="24"/>
          <w:szCs w:val="24"/>
          <w:lang w:eastAsia="hu-HU"/>
        </w:rPr>
        <w:t>-ot</w:t>
      </w:r>
      <w:r w:rsidRPr="008606DC">
        <w:rPr>
          <w:rFonts w:ascii="Times New Roman" w:eastAsia="Times New Roman" w:hAnsi="Times New Roman" w:cs="Times New Roman"/>
          <w:sz w:val="24"/>
          <w:szCs w:val="24"/>
          <w:lang w:eastAsia="hu-HU"/>
        </w:rPr>
        <w:t xml:space="preserve"> </w:t>
      </w:r>
    </w:p>
    <w:p w14:paraId="2695E1B6" w14:textId="77777777" w:rsidR="00AF55F8" w:rsidRDefault="009B3D31" w:rsidP="003F27E7">
      <w:pPr>
        <w:spacing w:after="0" w:line="240" w:lineRule="auto"/>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Nem</w:t>
      </w:r>
      <w:r w:rsidR="00AF55F8" w:rsidRPr="008606DC">
        <w:rPr>
          <w:rFonts w:ascii="Times New Roman" w:eastAsia="Times New Roman" w:hAnsi="Times New Roman" w:cs="Times New Roman"/>
          <w:sz w:val="24"/>
          <w:szCs w:val="24"/>
          <w:lang w:eastAsia="hu-HU"/>
        </w:rPr>
        <w:t xml:space="preserve"> </w:t>
      </w:r>
      <w:r w:rsidR="003F27E7">
        <w:rPr>
          <w:rFonts w:ascii="Times New Roman" w:eastAsia="Times New Roman" w:hAnsi="Times New Roman" w:cs="Times New Roman"/>
          <w:sz w:val="24"/>
          <w:szCs w:val="24"/>
          <w:lang w:eastAsia="hu-HU"/>
        </w:rPr>
        <w:t xml:space="preserve">haladja </w:t>
      </w:r>
      <w:r w:rsidR="00AF55F8" w:rsidRPr="008606DC">
        <w:rPr>
          <w:rFonts w:ascii="Times New Roman" w:eastAsia="Times New Roman" w:hAnsi="Times New Roman" w:cs="Times New Roman"/>
          <w:sz w:val="24"/>
          <w:szCs w:val="24"/>
          <w:lang w:eastAsia="hu-HU"/>
        </w:rPr>
        <w:t xml:space="preserve">meg. </w:t>
      </w:r>
    </w:p>
    <w:p w14:paraId="5F00C46A" w14:textId="77777777" w:rsidR="003F27E7" w:rsidRPr="008606DC" w:rsidRDefault="003F27E7" w:rsidP="003F27E7">
      <w:pPr>
        <w:spacing w:after="0" w:line="240" w:lineRule="auto"/>
        <w:jc w:val="both"/>
        <w:rPr>
          <w:rFonts w:ascii="Times New Roman" w:eastAsia="Times New Roman" w:hAnsi="Times New Roman" w:cs="Times New Roman"/>
          <w:sz w:val="24"/>
          <w:szCs w:val="24"/>
          <w:lang w:eastAsia="hu-HU"/>
        </w:rPr>
      </w:pPr>
    </w:p>
    <w:p w14:paraId="3B7C0F08" w14:textId="29F04078" w:rsidR="00AF55F8" w:rsidRDefault="00374C40" w:rsidP="00D43443">
      <w:pPr>
        <w:spacing w:after="0" w:line="240" w:lineRule="auto"/>
        <w:ind w:left="10" w:right="-5" w:hanging="6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AF55F8" w:rsidRPr="008606DC">
        <w:rPr>
          <w:rFonts w:ascii="Times New Roman" w:eastAsia="Times New Roman" w:hAnsi="Times New Roman" w:cs="Times New Roman"/>
          <w:sz w:val="24"/>
          <w:szCs w:val="24"/>
          <w:lang w:eastAsia="hu-HU"/>
        </w:rPr>
        <w:t xml:space="preserve">. Amennyiben nem kell versenyeztetést alkalmazni, a Közgyűlés eseti határozatában dönt a vagyon elidegenítéséről és a vagyon ellenértékéről. </w:t>
      </w:r>
    </w:p>
    <w:p w14:paraId="21597316" w14:textId="77777777" w:rsidR="003F27E7" w:rsidRPr="008606DC" w:rsidRDefault="003F27E7" w:rsidP="00D43443">
      <w:pPr>
        <w:spacing w:after="0" w:line="240" w:lineRule="auto"/>
        <w:ind w:left="10" w:right="-5" w:hanging="63"/>
        <w:jc w:val="both"/>
        <w:rPr>
          <w:rFonts w:ascii="Times New Roman" w:eastAsia="Times New Roman" w:hAnsi="Times New Roman" w:cs="Times New Roman"/>
          <w:sz w:val="24"/>
          <w:szCs w:val="24"/>
          <w:lang w:eastAsia="hu-HU"/>
        </w:rPr>
      </w:pPr>
    </w:p>
    <w:p w14:paraId="7FA0C9E9" w14:textId="77777777" w:rsidR="00AF55F8" w:rsidRPr="003F27E7" w:rsidRDefault="00AF55F8" w:rsidP="003F27E7">
      <w:pPr>
        <w:spacing w:after="0" w:line="240" w:lineRule="auto"/>
        <w:jc w:val="center"/>
        <w:rPr>
          <w:rFonts w:ascii="Times New Roman" w:eastAsia="Times New Roman" w:hAnsi="Times New Roman" w:cs="Times New Roman"/>
          <w:b/>
          <w:sz w:val="24"/>
          <w:szCs w:val="24"/>
          <w:lang w:eastAsia="hu-HU"/>
        </w:rPr>
      </w:pPr>
      <w:r w:rsidRPr="003F27E7">
        <w:rPr>
          <w:rFonts w:ascii="Times New Roman" w:eastAsia="Times New Roman" w:hAnsi="Times New Roman" w:cs="Times New Roman"/>
          <w:b/>
          <w:sz w:val="24"/>
          <w:szCs w:val="24"/>
          <w:lang w:eastAsia="hu-HU"/>
        </w:rPr>
        <w:t>Az önkormányzati vagyon hasznosítása</w:t>
      </w:r>
    </w:p>
    <w:p w14:paraId="566EF551" w14:textId="77777777" w:rsidR="004712BE" w:rsidRDefault="004712BE" w:rsidP="004712BE">
      <w:pPr>
        <w:spacing w:after="0" w:line="240" w:lineRule="auto"/>
        <w:jc w:val="both"/>
        <w:rPr>
          <w:rFonts w:ascii="Times New Roman" w:eastAsia="Times New Roman" w:hAnsi="Times New Roman" w:cs="Times New Roman"/>
          <w:sz w:val="24"/>
          <w:szCs w:val="24"/>
          <w:lang w:eastAsia="hu-HU"/>
        </w:rPr>
      </w:pPr>
    </w:p>
    <w:p w14:paraId="79C6000F" w14:textId="14C00149" w:rsidR="00AF55F8" w:rsidRDefault="00374C40" w:rsidP="004712B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iCs/>
          <w:sz w:val="24"/>
          <w:szCs w:val="24"/>
          <w:lang w:eastAsia="hu-HU"/>
        </w:rPr>
        <w:t xml:space="preserve">Az </w:t>
      </w:r>
      <w:r w:rsidR="00AF55F8" w:rsidRPr="008606DC">
        <w:rPr>
          <w:rFonts w:ascii="Times New Roman" w:eastAsia="Times New Roman" w:hAnsi="Times New Roman" w:cs="Times New Roman"/>
          <w:sz w:val="24"/>
          <w:szCs w:val="24"/>
          <w:lang w:eastAsia="hu-HU"/>
        </w:rPr>
        <w:t xml:space="preserve">önkormányzati vagyon hasznosításának minősül a vagyon birtoklásának, használatának, hasznok szedése jogának bármely - a tulajdonjog átruházását nem eredményező - jogcímen történő átengedése, ide nem értve a vagyonkezelésbe adást, valamint a haszonélvezeti jog alapítását. </w:t>
      </w:r>
    </w:p>
    <w:p w14:paraId="3BFD4546" w14:textId="77777777" w:rsidR="003F27E7" w:rsidRPr="008606DC" w:rsidRDefault="003F27E7" w:rsidP="003F27E7">
      <w:pPr>
        <w:spacing w:after="0" w:line="240" w:lineRule="auto"/>
        <w:ind w:firstLine="19"/>
        <w:jc w:val="both"/>
        <w:rPr>
          <w:rFonts w:ascii="Times New Roman" w:eastAsia="Times New Roman" w:hAnsi="Times New Roman" w:cs="Times New Roman"/>
          <w:sz w:val="24"/>
          <w:szCs w:val="24"/>
          <w:lang w:eastAsia="hu-HU"/>
        </w:rPr>
      </w:pPr>
    </w:p>
    <w:p w14:paraId="7E5751C9" w14:textId="4095A702" w:rsidR="00AF55F8" w:rsidRDefault="00374C40" w:rsidP="003F27E7">
      <w:pPr>
        <w:spacing w:after="0" w:line="240" w:lineRule="auto"/>
        <w:ind w:firstLine="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Az Önkormányzati vagyont ingyenesen hasznosítani csak a nemzeti vagyonról szóló törvényben meghatározott esetekben és módon lehet. Ingyenes használat biztosítása esetén is kötelesek a </w:t>
      </w:r>
      <w:r w:rsidR="00AD276E" w:rsidRPr="008606DC">
        <w:rPr>
          <w:rFonts w:ascii="Times New Roman" w:eastAsia="Times New Roman" w:hAnsi="Times New Roman" w:cs="Times New Roman"/>
          <w:sz w:val="24"/>
          <w:szCs w:val="24"/>
          <w:lang w:eastAsia="hu-HU"/>
        </w:rPr>
        <w:t>használó (</w:t>
      </w:r>
      <w:r w:rsidR="00AF55F8" w:rsidRPr="008606DC">
        <w:rPr>
          <w:rFonts w:ascii="Times New Roman" w:eastAsia="Times New Roman" w:hAnsi="Times New Roman" w:cs="Times New Roman"/>
          <w:sz w:val="24"/>
          <w:szCs w:val="24"/>
          <w:lang w:eastAsia="hu-HU"/>
        </w:rPr>
        <w:t xml:space="preserve">k) a használt helyiségekre jutó üzemeltetési költségek és az üzemeltetéstől elválaszthatatlan szolgáltatások költéségének megtéríteni. </w:t>
      </w:r>
    </w:p>
    <w:p w14:paraId="76E99788" w14:textId="77777777" w:rsidR="003F27E7" w:rsidRPr="008606DC" w:rsidRDefault="003F27E7" w:rsidP="003F27E7">
      <w:pPr>
        <w:spacing w:after="0" w:line="240" w:lineRule="auto"/>
        <w:ind w:firstLine="5"/>
        <w:jc w:val="both"/>
        <w:rPr>
          <w:rFonts w:ascii="Times New Roman" w:eastAsia="Times New Roman" w:hAnsi="Times New Roman" w:cs="Times New Roman"/>
          <w:sz w:val="24"/>
          <w:szCs w:val="24"/>
          <w:lang w:eastAsia="hu-HU"/>
        </w:rPr>
      </w:pPr>
    </w:p>
    <w:p w14:paraId="7A6744FF" w14:textId="2BD2FAD6" w:rsidR="00AF55F8" w:rsidRDefault="00374C40" w:rsidP="003F27E7">
      <w:pPr>
        <w:spacing w:after="0" w:line="240" w:lineRule="auto"/>
        <w:ind w:firstLine="1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Az önkormányzati vagyon használatba, vagy bérbeadása, illetve más módon történő hasznosítása főszabályként - a 34. pontban foglalt kivételekkel - csak versenyeztetés útján, az összességében legelőnyösebb ajánlatot tevő részére, a szolgáltatás és ellenszolgáltatás értékarányosságával történhet. </w:t>
      </w:r>
    </w:p>
    <w:p w14:paraId="66CEEFEF" w14:textId="77777777" w:rsidR="003F27E7" w:rsidRPr="008606DC" w:rsidRDefault="003F27E7" w:rsidP="003F27E7">
      <w:pPr>
        <w:spacing w:after="0" w:line="240" w:lineRule="auto"/>
        <w:ind w:firstLine="10"/>
        <w:jc w:val="both"/>
        <w:rPr>
          <w:rFonts w:ascii="Times New Roman" w:eastAsia="Times New Roman" w:hAnsi="Times New Roman" w:cs="Times New Roman"/>
          <w:sz w:val="24"/>
          <w:szCs w:val="24"/>
          <w:lang w:eastAsia="hu-HU"/>
        </w:rPr>
      </w:pPr>
    </w:p>
    <w:p w14:paraId="2BD7830F" w14:textId="5369F303" w:rsidR="00AF55F8" w:rsidRPr="008606DC" w:rsidRDefault="00374C40" w:rsidP="003F27E7">
      <w:pPr>
        <w:spacing w:after="0" w:line="240" w:lineRule="auto"/>
        <w:ind w:firstLine="24"/>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AF55F8" w:rsidRPr="008606DC">
        <w:rPr>
          <w:rFonts w:ascii="Times New Roman" w:eastAsia="Times New Roman" w:hAnsi="Times New Roman" w:cs="Times New Roman"/>
          <w:sz w:val="24"/>
          <w:szCs w:val="24"/>
          <w:lang w:eastAsia="hu-HU"/>
        </w:rPr>
        <w:t xml:space="preserve">. Nem kell versenyeztetést lefolytatni vagyonkezelői jog létesítéséhez, továbbá önkormányzati vagyon hasznosítása esetén az alábbi a) és b) pontokban meghatározott esetekben. </w:t>
      </w:r>
    </w:p>
    <w:p w14:paraId="05CBAB1F" w14:textId="77777777" w:rsidR="00AF55F8" w:rsidRPr="008606DC" w:rsidRDefault="00AF55F8" w:rsidP="003F27E7">
      <w:pPr>
        <w:spacing w:after="0" w:line="240" w:lineRule="auto"/>
        <w:ind w:firstLine="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a) ingó vagyon esetében a vagyon egyedi bruttó forgalmi értéke a</w:t>
      </w:r>
      <w:r w:rsidR="00AD276E">
        <w:rPr>
          <w:rFonts w:ascii="Times New Roman" w:eastAsia="Times New Roman" w:hAnsi="Times New Roman" w:cs="Times New Roman"/>
          <w:sz w:val="24"/>
          <w:szCs w:val="24"/>
          <w:lang w:eastAsia="hu-HU"/>
        </w:rPr>
        <w:t>z</w:t>
      </w:r>
      <w:r w:rsidRPr="008606DC">
        <w:rPr>
          <w:rFonts w:ascii="Times New Roman" w:eastAsia="Times New Roman" w:hAnsi="Times New Roman" w:cs="Times New Roman"/>
          <w:sz w:val="24"/>
          <w:szCs w:val="24"/>
          <w:lang w:eastAsia="hu-HU"/>
        </w:rPr>
        <w:t xml:space="preserve"> 500.000-Ft-ot nem </w:t>
      </w:r>
    </w:p>
    <w:p w14:paraId="7170817A" w14:textId="77777777" w:rsidR="003F27E7" w:rsidRDefault="00AF55F8" w:rsidP="003F27E7">
      <w:pPr>
        <w:spacing w:after="0" w:line="240" w:lineRule="auto"/>
        <w:ind w:firstLine="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haladja meg, </w:t>
      </w:r>
    </w:p>
    <w:p w14:paraId="04240E86" w14:textId="77777777" w:rsidR="003F27E7" w:rsidRDefault="00AF55F8" w:rsidP="003F27E7">
      <w:pPr>
        <w:spacing w:after="0" w:line="240" w:lineRule="auto"/>
        <w:ind w:left="708"/>
        <w:jc w:val="both"/>
        <w:rPr>
          <w:rFonts w:ascii="Times New Roman" w:eastAsia="Times New Roman" w:hAnsi="Times New Roman" w:cs="Times New Roman"/>
          <w:bCs/>
          <w:sz w:val="24"/>
          <w:szCs w:val="24"/>
          <w:lang w:eastAsia="hu-HU"/>
        </w:rPr>
      </w:pPr>
      <w:r w:rsidRPr="008606DC">
        <w:rPr>
          <w:rFonts w:ascii="Times New Roman" w:eastAsia="Times New Roman" w:hAnsi="Times New Roman" w:cs="Times New Roman"/>
          <w:sz w:val="24"/>
          <w:szCs w:val="24"/>
          <w:lang w:eastAsia="hu-HU"/>
        </w:rPr>
        <w:t>b) ingatlan vagyon esetében a vagyon egyedi forgalmi értéke vagy a vag</w:t>
      </w:r>
      <w:r w:rsidRPr="008606DC">
        <w:rPr>
          <w:rFonts w:ascii="Times New Roman" w:eastAsia="Times New Roman" w:hAnsi="Times New Roman" w:cs="Times New Roman"/>
          <w:iCs/>
          <w:sz w:val="24"/>
          <w:szCs w:val="24"/>
          <w:lang w:eastAsia="hu-HU"/>
        </w:rPr>
        <w:t>y</w:t>
      </w:r>
      <w:r w:rsidR="003F27E7">
        <w:rPr>
          <w:rFonts w:ascii="Times New Roman" w:eastAsia="Times New Roman" w:hAnsi="Times New Roman" w:cs="Times New Roman"/>
          <w:sz w:val="24"/>
          <w:szCs w:val="24"/>
          <w:lang w:eastAsia="hu-HU"/>
        </w:rPr>
        <w:t xml:space="preserve">on </w:t>
      </w:r>
      <w:r w:rsidRPr="008606DC">
        <w:rPr>
          <w:rFonts w:ascii="Times New Roman" w:eastAsia="Times New Roman" w:hAnsi="Times New Roman" w:cs="Times New Roman"/>
          <w:sz w:val="24"/>
          <w:szCs w:val="24"/>
          <w:lang w:eastAsia="hu-HU"/>
        </w:rPr>
        <w:t>hasznosítással érintett részének egyedi bruttó forga</w:t>
      </w:r>
      <w:r w:rsidR="003F27E7">
        <w:rPr>
          <w:rFonts w:ascii="Times New Roman" w:eastAsia="Times New Roman" w:hAnsi="Times New Roman" w:cs="Times New Roman"/>
          <w:sz w:val="24"/>
          <w:szCs w:val="24"/>
          <w:lang w:eastAsia="hu-HU"/>
        </w:rPr>
        <w:t>lmi értéke a nettó 3.000.000 Ft-</w:t>
      </w:r>
      <w:r w:rsidR="003F27E7">
        <w:rPr>
          <w:rFonts w:ascii="Times New Roman" w:eastAsia="Times New Roman" w:hAnsi="Times New Roman" w:cs="Times New Roman"/>
          <w:bCs/>
          <w:sz w:val="24"/>
          <w:szCs w:val="24"/>
          <w:lang w:eastAsia="hu-HU"/>
        </w:rPr>
        <w:t>ot</w:t>
      </w:r>
    </w:p>
    <w:p w14:paraId="764DDF0D" w14:textId="77777777" w:rsidR="00AF55F8" w:rsidRDefault="00AD276E" w:rsidP="003F27E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sz w:val="24"/>
          <w:szCs w:val="24"/>
          <w:lang w:eastAsia="hu-HU"/>
        </w:rPr>
        <w:t xml:space="preserve">nem haladja meg. </w:t>
      </w:r>
    </w:p>
    <w:p w14:paraId="2472F4A7" w14:textId="77777777" w:rsidR="003F27E7" w:rsidRPr="008606DC" w:rsidRDefault="003F27E7" w:rsidP="003F27E7">
      <w:pPr>
        <w:spacing w:after="0" w:line="240" w:lineRule="auto"/>
        <w:jc w:val="both"/>
        <w:rPr>
          <w:rFonts w:ascii="Times New Roman" w:eastAsia="Times New Roman" w:hAnsi="Times New Roman" w:cs="Times New Roman"/>
          <w:sz w:val="24"/>
          <w:szCs w:val="24"/>
          <w:lang w:eastAsia="hu-HU"/>
        </w:rPr>
      </w:pPr>
    </w:p>
    <w:p w14:paraId="6920791E" w14:textId="6C459EBC" w:rsidR="00AF55F8" w:rsidRDefault="00374C40" w:rsidP="00D43443">
      <w:pPr>
        <w:spacing w:after="0" w:line="240" w:lineRule="auto"/>
        <w:ind w:left="-49" w:right="102"/>
        <w:jc w:val="both"/>
        <w:rPr>
          <w:rFonts w:ascii="Times New Roman" w:eastAsia="Times New Roman" w:hAnsi="Times New Roman" w:cs="Times New Roman"/>
          <w:sz w:val="24"/>
          <w:szCs w:val="24"/>
          <w:lang w:eastAsia="hu-HU"/>
        </w:rPr>
      </w:pPr>
      <w:r>
        <w:rPr>
          <w:rFonts w:ascii="Times New Roman" w:eastAsia="Times New Roman" w:hAnsi="Times New Roman" w:cs="Times New Roman"/>
          <w:iCs/>
          <w:sz w:val="24"/>
          <w:szCs w:val="24"/>
          <w:lang w:eastAsia="hu-HU"/>
        </w:rPr>
        <w:t>5</w:t>
      </w:r>
      <w:r w:rsidR="00AF55F8" w:rsidRPr="008606DC">
        <w:rPr>
          <w:rFonts w:ascii="Times New Roman" w:eastAsia="Times New Roman" w:hAnsi="Times New Roman" w:cs="Times New Roman"/>
          <w:sz w:val="24"/>
          <w:szCs w:val="24"/>
          <w:lang w:eastAsia="hu-HU"/>
        </w:rPr>
        <w:t xml:space="preserve">. Amennyiben nem kell versenyeztetést alkalmazni, a Közgyűlés dönt az érintett vagyon hasznosításáról, a hasznosítás módjáról, feltételeiről, időtartamáról és a hasznosítás ellenértékéről. A kérelemnek tartalmaznia kell a kérelmező adatait, a hasznosítani kért </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 xml:space="preserve">agy pontos megnevezését, az ajánlott ellenértéket. </w:t>
      </w:r>
    </w:p>
    <w:p w14:paraId="1DD3548F" w14:textId="77777777" w:rsidR="009D0B37" w:rsidRDefault="009D0B37" w:rsidP="009D0B37">
      <w:pPr>
        <w:spacing w:after="0" w:line="240" w:lineRule="auto"/>
        <w:ind w:left="-24" w:right="97"/>
        <w:jc w:val="both"/>
        <w:rPr>
          <w:rFonts w:ascii="Times New Roman" w:eastAsia="Times New Roman" w:hAnsi="Times New Roman" w:cs="Times New Roman"/>
          <w:sz w:val="24"/>
          <w:szCs w:val="24"/>
          <w:lang w:eastAsia="hu-HU"/>
        </w:rPr>
      </w:pPr>
    </w:p>
    <w:p w14:paraId="4F5FB190" w14:textId="5C1AB637" w:rsidR="00AF55F8" w:rsidRPr="008606DC" w:rsidRDefault="00374C40" w:rsidP="009D0B37">
      <w:pPr>
        <w:spacing w:after="0" w:line="240" w:lineRule="auto"/>
        <w:ind w:left="-24" w:right="9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00AF55F8" w:rsidRPr="008606DC">
        <w:rPr>
          <w:rFonts w:ascii="Times New Roman" w:eastAsia="Times New Roman" w:hAnsi="Times New Roman" w:cs="Times New Roman"/>
          <w:sz w:val="24"/>
          <w:szCs w:val="24"/>
          <w:lang w:eastAsia="hu-HU"/>
        </w:rPr>
        <w:t>. Önkormányzati vagyon hasznosítására vonatkozó szerződés kizárólag olyan természetes személlyel vagy a nemzeti vag</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 xml:space="preserve">onról szóló tv. </w:t>
      </w:r>
      <w:r w:rsidR="002A432C" w:rsidRPr="008606DC">
        <w:rPr>
          <w:rFonts w:ascii="Times New Roman" w:eastAsia="Times New Roman" w:hAnsi="Times New Roman" w:cs="Times New Roman"/>
          <w:sz w:val="24"/>
          <w:szCs w:val="24"/>
          <w:lang w:eastAsia="hu-HU"/>
        </w:rPr>
        <w:t>Szerinti</w:t>
      </w:r>
      <w:r w:rsidR="00AF55F8" w:rsidRPr="008606DC">
        <w:rPr>
          <w:rFonts w:ascii="Times New Roman" w:eastAsia="Times New Roman" w:hAnsi="Times New Roman" w:cs="Times New Roman"/>
          <w:sz w:val="24"/>
          <w:szCs w:val="24"/>
          <w:lang w:eastAsia="hu-HU"/>
        </w:rPr>
        <w:t xml:space="preserve"> átlátható szervezettel köthető, amely az átengedett nemzeti vagyon hasznosítására vonatkozó szerződésben vállalja, hogy </w:t>
      </w:r>
    </w:p>
    <w:p w14:paraId="252BC352" w14:textId="77777777" w:rsidR="003F27E7" w:rsidRDefault="00AF55F8" w:rsidP="003F27E7">
      <w:pPr>
        <w:spacing w:after="0" w:line="240" w:lineRule="auto"/>
        <w:ind w:left="540" w:right="9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a) a hasznosításra vonatkozó szerződésben előírt beszámolási, nyilvántartási,</w:t>
      </w:r>
    </w:p>
    <w:p w14:paraId="1AF0EABF" w14:textId="77777777" w:rsidR="003F27E7" w:rsidRDefault="002A432C" w:rsidP="003F27E7">
      <w:pPr>
        <w:spacing w:after="0" w:line="240" w:lineRule="auto"/>
        <w:ind w:left="540" w:right="97"/>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Adatszolgáltatási</w:t>
      </w:r>
      <w:r w:rsidR="00AF55F8" w:rsidRPr="008606DC">
        <w:rPr>
          <w:rFonts w:ascii="Times New Roman" w:eastAsia="Times New Roman" w:hAnsi="Times New Roman" w:cs="Times New Roman"/>
          <w:sz w:val="24"/>
          <w:szCs w:val="24"/>
          <w:lang w:eastAsia="hu-HU"/>
        </w:rPr>
        <w:t xml:space="preserve"> kötelezettségeket teljesíti, </w:t>
      </w:r>
    </w:p>
    <w:p w14:paraId="276A5F94" w14:textId="77777777" w:rsidR="00AF55F8" w:rsidRDefault="00AF55F8" w:rsidP="002A432C">
      <w:pPr>
        <w:spacing w:after="0" w:line="240" w:lineRule="auto"/>
        <w:ind w:left="540"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b) az átengedett nemzeti vagyont a szerződési előírásoknak és a tulajdonosi rendelkezéseknek, valamint a meghatározott hasznosítási célnak megfelelően</w:t>
      </w:r>
      <w:r w:rsidR="00AD276E">
        <w:rPr>
          <w:rFonts w:ascii="Times New Roman" w:eastAsia="Times New Roman" w:hAnsi="Times New Roman" w:cs="Times New Roman"/>
          <w:sz w:val="24"/>
          <w:szCs w:val="24"/>
          <w:lang w:eastAsia="hu-HU"/>
        </w:rPr>
        <w:t xml:space="preserve"> </w:t>
      </w:r>
      <w:r w:rsidRPr="008606DC">
        <w:rPr>
          <w:rFonts w:ascii="Times New Roman" w:eastAsia="Times New Roman" w:hAnsi="Times New Roman" w:cs="Times New Roman"/>
          <w:sz w:val="24"/>
          <w:szCs w:val="24"/>
          <w:lang w:eastAsia="hu-HU"/>
        </w:rPr>
        <w:t xml:space="preserve">használja, </w:t>
      </w:r>
      <w:r w:rsidRPr="008606DC">
        <w:rPr>
          <w:rFonts w:ascii="Times New Roman" w:eastAsia="Times New Roman" w:hAnsi="Times New Roman" w:cs="Times New Roman"/>
          <w:sz w:val="24"/>
          <w:szCs w:val="24"/>
          <w:lang w:eastAsia="hu-HU"/>
        </w:rPr>
        <w:lastRenderedPageBreak/>
        <w:t xml:space="preserve">c) a hasznosításban - kizárólag természetes személyek vagy átlátható szervezetek vesznek részt. </w:t>
      </w:r>
    </w:p>
    <w:p w14:paraId="36E18177" w14:textId="77777777" w:rsidR="003F27E7" w:rsidRPr="008606DC" w:rsidRDefault="003F27E7" w:rsidP="003F27E7">
      <w:pPr>
        <w:spacing w:after="0" w:line="240" w:lineRule="auto"/>
        <w:ind w:left="540" w:right="10"/>
        <w:jc w:val="both"/>
        <w:rPr>
          <w:rFonts w:ascii="Times New Roman" w:eastAsia="Times New Roman" w:hAnsi="Times New Roman" w:cs="Times New Roman"/>
          <w:sz w:val="24"/>
          <w:szCs w:val="24"/>
          <w:lang w:eastAsia="hu-HU"/>
        </w:rPr>
      </w:pPr>
    </w:p>
    <w:p w14:paraId="04307DC3" w14:textId="6A92FD0C" w:rsidR="00AF55F8" w:rsidRDefault="00374C40" w:rsidP="00D43443">
      <w:pPr>
        <w:spacing w:after="0" w:line="240" w:lineRule="auto"/>
        <w:ind w:left="-5" w:right="-19" w:firstLine="14"/>
        <w:jc w:val="both"/>
        <w:rPr>
          <w:rFonts w:ascii="Times New Roman" w:eastAsia="Times New Roman" w:hAnsi="Times New Roman" w:cs="Times New Roman"/>
          <w:i/>
          <w:iCs/>
          <w:sz w:val="24"/>
          <w:szCs w:val="24"/>
          <w:lang w:eastAsia="hu-HU"/>
        </w:rPr>
      </w:pPr>
      <w:r>
        <w:rPr>
          <w:rFonts w:ascii="Times New Roman" w:eastAsia="Times New Roman" w:hAnsi="Times New Roman" w:cs="Times New Roman"/>
          <w:iCs/>
          <w:sz w:val="24"/>
          <w:szCs w:val="24"/>
          <w:lang w:eastAsia="hu-HU"/>
        </w:rPr>
        <w:t>7</w:t>
      </w:r>
      <w:r w:rsidR="00AF55F8" w:rsidRPr="008606DC">
        <w:rPr>
          <w:rFonts w:ascii="Times New Roman" w:eastAsia="Times New Roman" w:hAnsi="Times New Roman" w:cs="Times New Roman"/>
          <w:iCs/>
          <w:sz w:val="24"/>
          <w:szCs w:val="24"/>
          <w:lang w:eastAsia="hu-HU"/>
        </w:rPr>
        <w:t xml:space="preserve">. </w:t>
      </w:r>
      <w:r w:rsidR="00AF55F8" w:rsidRPr="00FF46BE">
        <w:rPr>
          <w:rFonts w:ascii="Times New Roman" w:eastAsia="Times New Roman" w:hAnsi="Times New Roman" w:cs="Times New Roman"/>
          <w:i/>
          <w:iCs/>
          <w:sz w:val="24"/>
          <w:szCs w:val="24"/>
          <w:lang w:eastAsia="hu-HU"/>
        </w:rPr>
        <w:t xml:space="preserve">A hasznosító a vagyont kizárólag a Közgyűlés határozatában megjelölt céllal hasznosíthatja tovább, kizárólag a Közgyűlés határozatában megjelölt céllal köthet a vagyonra vagy annak bármely részére a további hasznosítási szerződést. </w:t>
      </w:r>
    </w:p>
    <w:p w14:paraId="535558E9" w14:textId="77777777" w:rsidR="00FF46BE" w:rsidRDefault="00FF46BE" w:rsidP="00D43443">
      <w:pPr>
        <w:spacing w:after="0" w:line="240" w:lineRule="auto"/>
        <w:ind w:left="-5" w:right="-19" w:firstLine="14"/>
        <w:jc w:val="both"/>
        <w:rPr>
          <w:rFonts w:ascii="Times New Roman" w:eastAsia="Times New Roman" w:hAnsi="Times New Roman" w:cs="Times New Roman"/>
          <w:i/>
          <w:sz w:val="24"/>
          <w:szCs w:val="24"/>
          <w:lang w:eastAsia="hu-HU"/>
        </w:rPr>
      </w:pPr>
    </w:p>
    <w:p w14:paraId="0C40CFE5" w14:textId="77777777" w:rsidR="00FF46BE" w:rsidRPr="00FF46BE" w:rsidRDefault="00FF46BE" w:rsidP="00D43443">
      <w:pPr>
        <w:spacing w:after="0" w:line="240" w:lineRule="auto"/>
        <w:ind w:left="-5" w:right="-19" w:firstLine="14"/>
        <w:jc w:val="both"/>
        <w:rPr>
          <w:rFonts w:ascii="Times New Roman" w:eastAsia="Times New Roman" w:hAnsi="Times New Roman" w:cs="Times New Roman"/>
          <w:i/>
          <w:sz w:val="24"/>
          <w:szCs w:val="24"/>
          <w:lang w:eastAsia="hu-HU"/>
        </w:rPr>
      </w:pPr>
    </w:p>
    <w:p w14:paraId="2D74313A" w14:textId="685777B9" w:rsidR="00FF46BE" w:rsidRPr="00FF46BE" w:rsidRDefault="00374C40" w:rsidP="00FF46BE">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VI. </w:t>
      </w:r>
      <w:r w:rsidR="00AF55F8" w:rsidRPr="00FF46BE">
        <w:rPr>
          <w:rFonts w:ascii="Times New Roman" w:eastAsia="Times New Roman" w:hAnsi="Times New Roman" w:cs="Times New Roman"/>
          <w:b/>
          <w:sz w:val="24"/>
          <w:szCs w:val="24"/>
          <w:lang w:eastAsia="hu-HU"/>
        </w:rPr>
        <w:t xml:space="preserve">Versenyeztetés szabályai </w:t>
      </w:r>
    </w:p>
    <w:p w14:paraId="5D9137EA" w14:textId="77777777" w:rsidR="00AF55F8" w:rsidRPr="00FF46BE" w:rsidRDefault="00AF55F8" w:rsidP="00FF46BE">
      <w:pPr>
        <w:spacing w:after="0" w:line="240" w:lineRule="auto"/>
        <w:jc w:val="center"/>
        <w:rPr>
          <w:rFonts w:ascii="Times New Roman" w:eastAsia="Times New Roman" w:hAnsi="Times New Roman" w:cs="Times New Roman"/>
          <w:b/>
          <w:sz w:val="24"/>
          <w:szCs w:val="24"/>
          <w:lang w:eastAsia="hu-HU"/>
        </w:rPr>
      </w:pPr>
      <w:r w:rsidRPr="00FF46BE">
        <w:rPr>
          <w:rFonts w:ascii="Times New Roman" w:eastAsia="Times New Roman" w:hAnsi="Times New Roman" w:cs="Times New Roman"/>
          <w:b/>
          <w:sz w:val="24"/>
          <w:szCs w:val="24"/>
          <w:lang w:eastAsia="hu-HU"/>
        </w:rPr>
        <w:t>(értékhatárt meghaladó elidegenítés vagy hasznosítás esetén)</w:t>
      </w:r>
    </w:p>
    <w:p w14:paraId="271AEE8A" w14:textId="77777777" w:rsidR="00FF46BE" w:rsidRPr="00FF46BE" w:rsidRDefault="00FF46BE" w:rsidP="00FF46BE">
      <w:pPr>
        <w:spacing w:after="0" w:line="240" w:lineRule="auto"/>
        <w:jc w:val="both"/>
        <w:rPr>
          <w:rFonts w:ascii="Times New Roman" w:eastAsia="Times New Roman" w:hAnsi="Times New Roman" w:cs="Times New Roman"/>
          <w:b/>
          <w:sz w:val="24"/>
          <w:szCs w:val="24"/>
          <w:lang w:eastAsia="hu-HU"/>
        </w:rPr>
      </w:pPr>
    </w:p>
    <w:p w14:paraId="4F3DF880" w14:textId="48CEE0E4" w:rsidR="00AF55F8" w:rsidRDefault="00374C40" w:rsidP="00D43443">
      <w:pPr>
        <w:spacing w:after="0" w:line="240" w:lineRule="auto"/>
        <w:ind w:right="-10" w:firstLine="1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Az önkormányzati vagyon elidegenítésére vagy hasznosítására vonatkozó </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 xml:space="preserve">ersenyeztetési (pályázati) felhívást a közgyűlés írja ki. A pályázati felhívást az Önkormányzat honlapján, kell közzétenni. </w:t>
      </w:r>
    </w:p>
    <w:p w14:paraId="17733493" w14:textId="77777777" w:rsidR="00FF46BE" w:rsidRPr="008606DC" w:rsidRDefault="00FF46BE" w:rsidP="00D43443">
      <w:pPr>
        <w:spacing w:after="0" w:line="240" w:lineRule="auto"/>
        <w:ind w:right="-10" w:firstLine="10"/>
        <w:jc w:val="both"/>
        <w:rPr>
          <w:rFonts w:ascii="Times New Roman" w:eastAsia="Times New Roman" w:hAnsi="Times New Roman" w:cs="Times New Roman"/>
          <w:sz w:val="24"/>
          <w:szCs w:val="24"/>
          <w:lang w:eastAsia="hu-HU"/>
        </w:rPr>
      </w:pPr>
    </w:p>
    <w:p w14:paraId="39B4985C" w14:textId="7C2ABF95" w:rsidR="00AF55F8" w:rsidRPr="008606DC" w:rsidRDefault="00374C40" w:rsidP="00FF46B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A pályázati felhívásnak </w:t>
      </w:r>
      <w:r w:rsidR="00FF46BE">
        <w:rPr>
          <w:rFonts w:ascii="Times New Roman" w:eastAsia="Times New Roman" w:hAnsi="Times New Roman" w:cs="Times New Roman"/>
          <w:sz w:val="24"/>
          <w:szCs w:val="24"/>
          <w:lang w:eastAsia="hu-HU"/>
        </w:rPr>
        <w:t xml:space="preserve">tartalmaznia </w:t>
      </w:r>
      <w:r w:rsidR="00AF55F8" w:rsidRPr="008606DC">
        <w:rPr>
          <w:rFonts w:ascii="Times New Roman" w:eastAsia="Times New Roman" w:hAnsi="Times New Roman" w:cs="Times New Roman"/>
          <w:sz w:val="24"/>
          <w:szCs w:val="24"/>
          <w:lang w:eastAsia="hu-HU"/>
        </w:rPr>
        <w:t xml:space="preserve">kell: </w:t>
      </w:r>
    </w:p>
    <w:p w14:paraId="6045DAA9" w14:textId="77777777" w:rsidR="00FF46BE" w:rsidRDefault="00AF55F8" w:rsidP="00FF46BE">
      <w:pPr>
        <w:spacing w:after="0" w:line="240" w:lineRule="auto"/>
        <w:ind w:left="14" w:right="38" w:firstLine="694"/>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a kiíró nevét, székhelyét, a kiírás időpontját, </w:t>
      </w:r>
    </w:p>
    <w:p w14:paraId="72E26C0B" w14:textId="77777777" w:rsidR="009D0B37" w:rsidRDefault="00AF55F8" w:rsidP="009D0B37">
      <w:pPr>
        <w:spacing w:after="0" w:line="240" w:lineRule="auto"/>
        <w:ind w:left="708"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b) a pályázatra kiírt vagyontárgy helyét (cím, helyrajzi szám), </w:t>
      </w:r>
      <w:r w:rsidR="00FF46BE">
        <w:rPr>
          <w:rFonts w:ascii="Times New Roman" w:eastAsia="Times New Roman" w:hAnsi="Times New Roman" w:cs="Times New Roman"/>
          <w:sz w:val="24"/>
          <w:szCs w:val="24"/>
          <w:lang w:eastAsia="hu-HU"/>
        </w:rPr>
        <w:t xml:space="preserve">paramétereit </w:t>
      </w:r>
      <w:r w:rsidRPr="008606DC">
        <w:rPr>
          <w:rFonts w:ascii="Times New Roman" w:eastAsia="Times New Roman" w:hAnsi="Times New Roman" w:cs="Times New Roman"/>
          <w:sz w:val="24"/>
          <w:szCs w:val="24"/>
          <w:lang w:eastAsia="hu-HU"/>
        </w:rPr>
        <w:t xml:space="preserve">(alapterület, műszaki jellemzők állapota, közműellátottsága), folytatható tevékenységi kör megnevezését, ingatlan esetén az egyedi építészeti és funkcionális megkötéseket, megtekintésének helyét és idejét, a hasznosíthatóságára vonatkozó egyéb kikötéseket, c) az értékesítendő eszköz becsértékét, illetve a hasznosítandó eszköz hasznosításának értékét, </w:t>
      </w:r>
    </w:p>
    <w:p w14:paraId="7357DC5A" w14:textId="77777777" w:rsidR="009D0B37" w:rsidRDefault="00AF55F8" w:rsidP="009D0B37">
      <w:pPr>
        <w:spacing w:after="0" w:line="240" w:lineRule="auto"/>
        <w:ind w:left="708"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d) elővásárlási, </w:t>
      </w:r>
      <w:r w:rsidR="00AD276E" w:rsidRPr="008606DC">
        <w:rPr>
          <w:rFonts w:ascii="Times New Roman" w:eastAsia="Times New Roman" w:hAnsi="Times New Roman" w:cs="Times New Roman"/>
          <w:sz w:val="24"/>
          <w:szCs w:val="24"/>
          <w:lang w:eastAsia="hu-HU"/>
        </w:rPr>
        <w:t>elő bérleti</w:t>
      </w:r>
      <w:r w:rsidRPr="008606DC">
        <w:rPr>
          <w:rFonts w:ascii="Times New Roman" w:eastAsia="Times New Roman" w:hAnsi="Times New Roman" w:cs="Times New Roman"/>
          <w:sz w:val="24"/>
          <w:szCs w:val="24"/>
          <w:lang w:eastAsia="hu-HU"/>
        </w:rPr>
        <w:t xml:space="preserve"> jog fennállását, </w:t>
      </w:r>
    </w:p>
    <w:p w14:paraId="0CAD5A5D" w14:textId="77777777" w:rsidR="009D0B37" w:rsidRDefault="00AF55F8" w:rsidP="009D0B37">
      <w:pPr>
        <w:spacing w:after="0" w:line="240" w:lineRule="auto"/>
        <w:ind w:left="708"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e) a fizetés módjára vonatkozó előírásokat, </w:t>
      </w:r>
    </w:p>
    <w:p w14:paraId="71706A63" w14:textId="77777777" w:rsidR="009D0B37" w:rsidRDefault="00AF55F8" w:rsidP="009D0B37">
      <w:pPr>
        <w:spacing w:after="0" w:line="240" w:lineRule="auto"/>
        <w:ind w:left="708" w:right="3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f) az Önkormányzat azon jogának fenntartását, hogy a pályázatot eredménytelennek nyilvánítsa,</w:t>
      </w:r>
    </w:p>
    <w:p w14:paraId="00AE588C" w14:textId="77777777" w:rsidR="009D0B37" w:rsidRDefault="00AF55F8" w:rsidP="009D0B37">
      <w:pPr>
        <w:spacing w:after="0" w:line="240" w:lineRule="auto"/>
        <w:ind w:left="704" w:right="72"/>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g) az Önkormányzat azon jogának fenntartását, hogy a nyertes ajánlatte</w:t>
      </w:r>
      <w:r w:rsidRPr="008606DC">
        <w:rPr>
          <w:rFonts w:ascii="Times New Roman" w:eastAsia="Times New Roman" w:hAnsi="Times New Roman" w:cs="Times New Roman"/>
          <w:iCs/>
          <w:sz w:val="24"/>
          <w:szCs w:val="24"/>
          <w:lang w:eastAsia="hu-HU"/>
        </w:rPr>
        <w:t xml:space="preserve">vő </w:t>
      </w:r>
      <w:r w:rsidRPr="008606DC">
        <w:rPr>
          <w:rFonts w:ascii="Times New Roman" w:eastAsia="Times New Roman" w:hAnsi="Times New Roman" w:cs="Times New Roman"/>
          <w:sz w:val="24"/>
          <w:szCs w:val="24"/>
          <w:lang w:eastAsia="hu-HU"/>
        </w:rPr>
        <w:t>visszalépése esetén jogosult a pályázat soron következő helyezettjével szer</w:t>
      </w:r>
      <w:r w:rsidRPr="008606DC">
        <w:rPr>
          <w:rFonts w:ascii="Times New Roman" w:eastAsia="Times New Roman" w:hAnsi="Times New Roman" w:cs="Times New Roman"/>
          <w:iCs/>
          <w:sz w:val="24"/>
          <w:szCs w:val="24"/>
          <w:lang w:eastAsia="hu-HU"/>
        </w:rPr>
        <w:t>z</w:t>
      </w:r>
      <w:r w:rsidRPr="008606DC">
        <w:rPr>
          <w:rFonts w:ascii="Times New Roman" w:eastAsia="Times New Roman" w:hAnsi="Times New Roman" w:cs="Times New Roman"/>
          <w:sz w:val="24"/>
          <w:szCs w:val="24"/>
          <w:lang w:eastAsia="hu-HU"/>
        </w:rPr>
        <w:t xml:space="preserve">ődést kötni, </w:t>
      </w:r>
    </w:p>
    <w:p w14:paraId="3B879AA6" w14:textId="77777777" w:rsidR="009D0B37" w:rsidRDefault="00AF55F8" w:rsidP="009D0B37">
      <w:pPr>
        <w:spacing w:after="0" w:line="240" w:lineRule="auto"/>
        <w:ind w:left="704" w:right="72"/>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h) több pályázó esetén arra vonatkozó felhívást, hogy a tulajdonosi vagy bérleti jogot a feltételeknek megfelelő legmagasabb ajánlatot tevő nyeri el, </w:t>
      </w:r>
    </w:p>
    <w:p w14:paraId="5C449717" w14:textId="77777777" w:rsidR="009D0B37" w:rsidRDefault="00AF55F8" w:rsidP="009D0B37">
      <w:pPr>
        <w:spacing w:after="0" w:line="240" w:lineRule="auto"/>
        <w:ind w:left="704" w:right="72"/>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i) arra vonatkozó utalást, hogy a pályáztatásra és a szer</w:t>
      </w:r>
      <w:r w:rsidRPr="008606DC">
        <w:rPr>
          <w:rFonts w:ascii="Times New Roman" w:eastAsia="Times New Roman" w:hAnsi="Times New Roman" w:cs="Times New Roman"/>
          <w:iCs/>
          <w:sz w:val="24"/>
          <w:szCs w:val="24"/>
          <w:lang w:eastAsia="hu-HU"/>
        </w:rPr>
        <w:t>z</w:t>
      </w:r>
      <w:r w:rsidRPr="008606DC">
        <w:rPr>
          <w:rFonts w:ascii="Times New Roman" w:eastAsia="Times New Roman" w:hAnsi="Times New Roman" w:cs="Times New Roman"/>
          <w:sz w:val="24"/>
          <w:szCs w:val="24"/>
          <w:lang w:eastAsia="hu-HU"/>
        </w:rPr>
        <w:t xml:space="preserve">ődéskötés feltételeire a nemzeti vagyonról szóló tv. </w:t>
      </w:r>
      <w:r w:rsidR="002A432C" w:rsidRPr="008606DC">
        <w:rPr>
          <w:rFonts w:ascii="Times New Roman" w:eastAsia="Times New Roman" w:hAnsi="Times New Roman" w:cs="Times New Roman"/>
          <w:sz w:val="24"/>
          <w:szCs w:val="24"/>
          <w:lang w:eastAsia="hu-HU"/>
        </w:rPr>
        <w:t>Rendelkezései</w:t>
      </w:r>
      <w:r w:rsidRPr="008606DC">
        <w:rPr>
          <w:rFonts w:ascii="Times New Roman" w:eastAsia="Times New Roman" w:hAnsi="Times New Roman" w:cs="Times New Roman"/>
          <w:sz w:val="24"/>
          <w:szCs w:val="24"/>
          <w:lang w:eastAsia="hu-HU"/>
        </w:rPr>
        <w:t xml:space="preserve"> irányadóak, </w:t>
      </w:r>
    </w:p>
    <w:p w14:paraId="4E6528EB" w14:textId="77777777" w:rsidR="009D0B37" w:rsidRDefault="00AF55F8" w:rsidP="009D0B37">
      <w:pPr>
        <w:spacing w:after="0" w:line="240" w:lineRule="auto"/>
        <w:ind w:left="704" w:right="72"/>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j) ajánlat benyújtásának módját, helyét, idejét, </w:t>
      </w:r>
    </w:p>
    <w:p w14:paraId="19DF97DD" w14:textId="77777777" w:rsidR="009D0B37" w:rsidRDefault="00AF55F8" w:rsidP="009D0B37">
      <w:pPr>
        <w:spacing w:after="0" w:line="240" w:lineRule="auto"/>
        <w:ind w:left="704" w:right="72"/>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k) az ajánlat felbontásának helyét és időpontját, továbbá azt a tájékoztatást, hogy a bontási eljáráson az ajánlattevők személyesen vagy meghatalmazottjuk útján részt vehetnek, </w:t>
      </w:r>
    </w:p>
    <w:p w14:paraId="31D1C09E" w14:textId="77777777" w:rsidR="00AF55F8" w:rsidRDefault="00AF55F8" w:rsidP="009D0B37">
      <w:pPr>
        <w:spacing w:after="0" w:line="240" w:lineRule="auto"/>
        <w:ind w:left="704" w:right="72"/>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1) a pályázat elbírálásának módját, várható idejét. </w:t>
      </w:r>
    </w:p>
    <w:p w14:paraId="56D7443D" w14:textId="77777777" w:rsidR="009D0B37" w:rsidRDefault="009D0B37" w:rsidP="009D0B37">
      <w:pPr>
        <w:spacing w:after="0" w:line="240" w:lineRule="auto"/>
        <w:ind w:left="-82" w:right="82"/>
        <w:jc w:val="both"/>
        <w:rPr>
          <w:rFonts w:ascii="Times New Roman" w:eastAsia="Times New Roman" w:hAnsi="Times New Roman" w:cs="Times New Roman"/>
          <w:sz w:val="24"/>
          <w:szCs w:val="24"/>
          <w:lang w:eastAsia="hu-HU"/>
        </w:rPr>
      </w:pPr>
    </w:p>
    <w:p w14:paraId="1B61C602" w14:textId="4202D4BF" w:rsidR="00AF55F8" w:rsidRPr="008606DC" w:rsidRDefault="00374C40" w:rsidP="009D0B37">
      <w:pPr>
        <w:spacing w:after="0" w:line="240" w:lineRule="auto"/>
        <w:ind w:left="-82" w:right="82"/>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Az ajánlatok benyújtására vonatkozó határidőt a pályázati felhívásban úgy kell meghatározni, hogy a pályázati felhívás közzététele és az ajánlatok benyújtására </w:t>
      </w:r>
      <w:r w:rsidR="009D0B37">
        <w:rPr>
          <w:rFonts w:ascii="Times New Roman" w:eastAsia="Times New Roman" w:hAnsi="Times New Roman" w:cs="Times New Roman"/>
          <w:sz w:val="24"/>
          <w:szCs w:val="24"/>
          <w:lang w:eastAsia="hu-HU"/>
        </w:rPr>
        <w:t xml:space="preserve">előírt </w:t>
      </w:r>
      <w:r w:rsidR="00AF55F8" w:rsidRPr="008606DC">
        <w:rPr>
          <w:rFonts w:ascii="Times New Roman" w:eastAsia="Times New Roman" w:hAnsi="Times New Roman" w:cs="Times New Roman"/>
          <w:sz w:val="24"/>
          <w:szCs w:val="24"/>
          <w:lang w:eastAsia="hu-HU"/>
        </w:rPr>
        <w:t>határidő között legalább 15 nap álljon fenn. Az ajánlattételi határidő a</w:t>
      </w:r>
      <w:r w:rsidR="002A432C">
        <w:rPr>
          <w:rFonts w:ascii="Times New Roman" w:eastAsia="Times New Roman" w:hAnsi="Times New Roman" w:cs="Times New Roman"/>
          <w:sz w:val="24"/>
          <w:szCs w:val="24"/>
          <w:lang w:eastAsia="hu-HU"/>
        </w:rPr>
        <w:t>z önkormányzat honlapján történő</w:t>
      </w:r>
      <w:r w:rsidR="00AF55F8" w:rsidRPr="008606DC">
        <w:rPr>
          <w:rFonts w:ascii="Times New Roman" w:eastAsia="Times New Roman" w:hAnsi="Times New Roman" w:cs="Times New Roman"/>
          <w:sz w:val="24"/>
          <w:szCs w:val="24"/>
          <w:lang w:eastAsia="hu-HU"/>
        </w:rPr>
        <w:t xml:space="preserve"> megjelenést követő napon kezdődik. </w:t>
      </w:r>
    </w:p>
    <w:p w14:paraId="10F5F925" w14:textId="3A31B0B7" w:rsidR="00480A29" w:rsidRDefault="00374C40" w:rsidP="00480A29">
      <w:pPr>
        <w:spacing w:after="0" w:line="240" w:lineRule="auto"/>
        <w:ind w:left="-19" w:right="34" w:firstLine="29"/>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AF55F8" w:rsidRPr="008606DC">
        <w:rPr>
          <w:rFonts w:ascii="Times New Roman" w:eastAsia="Times New Roman" w:hAnsi="Times New Roman" w:cs="Times New Roman"/>
          <w:sz w:val="24"/>
          <w:szCs w:val="24"/>
          <w:lang w:eastAsia="hu-HU"/>
        </w:rPr>
        <w:t xml:space="preserve">. A pályázaton részt vehet minden természetes és a nemzeti vagyonról szóló tv. </w:t>
      </w:r>
      <w:r w:rsidR="002A432C" w:rsidRPr="008606DC">
        <w:rPr>
          <w:rFonts w:ascii="Times New Roman" w:eastAsia="Times New Roman" w:hAnsi="Times New Roman" w:cs="Times New Roman"/>
          <w:sz w:val="24"/>
          <w:szCs w:val="24"/>
          <w:lang w:eastAsia="hu-HU"/>
        </w:rPr>
        <w:t>Szerinti</w:t>
      </w:r>
      <w:r w:rsidR="00AF55F8" w:rsidRPr="008606DC">
        <w:rPr>
          <w:rFonts w:ascii="Times New Roman" w:eastAsia="Times New Roman" w:hAnsi="Times New Roman" w:cs="Times New Roman"/>
          <w:sz w:val="24"/>
          <w:szCs w:val="24"/>
          <w:lang w:eastAsia="hu-HU"/>
        </w:rPr>
        <w:t xml:space="preserve"> átlátható szervezet, aki/amely a </w:t>
      </w:r>
      <w:r w:rsidR="006A4D98" w:rsidRPr="008606DC">
        <w:rPr>
          <w:rFonts w:ascii="Times New Roman" w:eastAsia="Times New Roman" w:hAnsi="Times New Roman" w:cs="Times New Roman"/>
          <w:sz w:val="24"/>
          <w:szCs w:val="24"/>
          <w:lang w:eastAsia="hu-HU"/>
        </w:rPr>
        <w:t>kiírásban,</w:t>
      </w:r>
      <w:r w:rsidR="00AF55F8" w:rsidRPr="008606DC">
        <w:rPr>
          <w:rFonts w:ascii="Times New Roman" w:eastAsia="Times New Roman" w:hAnsi="Times New Roman" w:cs="Times New Roman"/>
          <w:sz w:val="24"/>
          <w:szCs w:val="24"/>
          <w:lang w:eastAsia="hu-HU"/>
        </w:rPr>
        <w:t xml:space="preserve"> szereplő határidőben, a kiírási feltételeknek </w:t>
      </w:r>
      <w:r w:rsidR="009D0B37">
        <w:rPr>
          <w:rFonts w:ascii="Times New Roman" w:eastAsia="Times New Roman" w:hAnsi="Times New Roman" w:cs="Times New Roman"/>
          <w:sz w:val="24"/>
          <w:szCs w:val="24"/>
          <w:lang w:eastAsia="hu-HU"/>
        </w:rPr>
        <w:t>megfelelő érvé</w:t>
      </w:r>
      <w:r w:rsidR="00AF55F8" w:rsidRPr="008606DC">
        <w:rPr>
          <w:rFonts w:ascii="Times New Roman" w:eastAsia="Times New Roman" w:hAnsi="Times New Roman" w:cs="Times New Roman"/>
          <w:sz w:val="24"/>
          <w:szCs w:val="24"/>
          <w:lang w:eastAsia="hu-HU"/>
        </w:rPr>
        <w:t>n</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 xml:space="preserve">es pályázatot nyújt be, és a nemzeti </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ag</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 xml:space="preserve">onról szóló törvényben foglaltaknak is megfelel. </w:t>
      </w:r>
    </w:p>
    <w:p w14:paraId="4763BFAE" w14:textId="77777777" w:rsidR="00480A29" w:rsidRDefault="00480A29" w:rsidP="00480A29">
      <w:pPr>
        <w:spacing w:after="0" w:line="240" w:lineRule="auto"/>
        <w:ind w:left="-19" w:right="34" w:firstLine="29"/>
        <w:jc w:val="both"/>
        <w:rPr>
          <w:rFonts w:ascii="Times New Roman" w:eastAsia="Times New Roman" w:hAnsi="Times New Roman" w:cs="Times New Roman"/>
          <w:sz w:val="24"/>
          <w:szCs w:val="24"/>
          <w:lang w:eastAsia="hu-HU"/>
        </w:rPr>
      </w:pPr>
    </w:p>
    <w:p w14:paraId="58BD5BBD" w14:textId="20688394" w:rsidR="009D0B37" w:rsidRPr="008606DC" w:rsidRDefault="00374C40" w:rsidP="00480A29">
      <w:pPr>
        <w:spacing w:after="0" w:line="240" w:lineRule="auto"/>
        <w:ind w:left="-19" w:right="34" w:firstLine="29"/>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5</w:t>
      </w:r>
      <w:r w:rsidR="00AF55F8" w:rsidRPr="008606DC">
        <w:rPr>
          <w:rFonts w:ascii="Times New Roman" w:eastAsia="Times New Roman" w:hAnsi="Times New Roman" w:cs="Times New Roman"/>
          <w:sz w:val="24"/>
          <w:szCs w:val="24"/>
          <w:lang w:eastAsia="hu-HU"/>
        </w:rPr>
        <w:t xml:space="preserve">. A pályázó ajánlatának </w:t>
      </w:r>
      <w:r w:rsidR="009D0B37">
        <w:rPr>
          <w:rFonts w:ascii="Times New Roman" w:eastAsia="Times New Roman" w:hAnsi="Times New Roman" w:cs="Times New Roman"/>
          <w:sz w:val="24"/>
          <w:szCs w:val="24"/>
          <w:lang w:eastAsia="hu-HU"/>
        </w:rPr>
        <w:t xml:space="preserve">tartalmaznia </w:t>
      </w:r>
      <w:r w:rsidR="00AF55F8" w:rsidRPr="008606DC">
        <w:rPr>
          <w:rFonts w:ascii="Times New Roman" w:eastAsia="Times New Roman" w:hAnsi="Times New Roman" w:cs="Times New Roman"/>
          <w:sz w:val="24"/>
          <w:szCs w:val="24"/>
          <w:lang w:eastAsia="hu-HU"/>
        </w:rPr>
        <w:t xml:space="preserve">kell: </w:t>
      </w:r>
    </w:p>
    <w:p w14:paraId="73754038" w14:textId="77777777" w:rsidR="00AF55F8" w:rsidRPr="008606DC" w:rsidRDefault="00AF55F8" w:rsidP="00D43443">
      <w:pPr>
        <w:spacing w:after="0" w:line="240" w:lineRule="auto"/>
        <w:ind w:left="552" w:right="14"/>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a) a nevét, személyi adatait, lakóhelyét (székhelyét, cégjegy</w:t>
      </w:r>
      <w:r w:rsidRPr="008606DC">
        <w:rPr>
          <w:rFonts w:ascii="Times New Roman" w:eastAsia="Times New Roman" w:hAnsi="Times New Roman" w:cs="Times New Roman"/>
          <w:iCs/>
          <w:sz w:val="24"/>
          <w:szCs w:val="24"/>
          <w:lang w:eastAsia="hu-HU"/>
        </w:rPr>
        <w:t>z</w:t>
      </w:r>
      <w:r w:rsidRPr="008606DC">
        <w:rPr>
          <w:rFonts w:ascii="Times New Roman" w:eastAsia="Times New Roman" w:hAnsi="Times New Roman" w:cs="Times New Roman"/>
          <w:sz w:val="24"/>
          <w:szCs w:val="24"/>
          <w:lang w:eastAsia="hu-HU"/>
        </w:rPr>
        <w:t xml:space="preserve">ék számát), képviselőjét, </w:t>
      </w:r>
    </w:p>
    <w:p w14:paraId="742D8705" w14:textId="77777777" w:rsidR="009D0B37" w:rsidRDefault="006A4D98" w:rsidP="009D0B37">
      <w:pPr>
        <w:spacing w:after="0" w:line="240" w:lineRule="auto"/>
        <w:ind w:left="298" w:right="2309" w:firstLine="254"/>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sz w:val="24"/>
          <w:szCs w:val="24"/>
          <w:lang w:eastAsia="hu-HU"/>
        </w:rPr>
        <w:t xml:space="preserve">más megbízott esetén szabályszerű meghatalmazott adatait, </w:t>
      </w:r>
    </w:p>
    <w:p w14:paraId="11A1D390" w14:textId="77777777" w:rsidR="009D0B37" w:rsidRDefault="00AF55F8" w:rsidP="009D0B37">
      <w:pPr>
        <w:spacing w:after="0" w:line="240" w:lineRule="auto"/>
        <w:ind w:left="552" w:right="2309"/>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b) felajánlott ellenérték összegét, </w:t>
      </w:r>
    </w:p>
    <w:p w14:paraId="083E01D3" w14:textId="77777777" w:rsidR="00AF55F8" w:rsidRDefault="00AF55F8" w:rsidP="009D0B37">
      <w:pPr>
        <w:spacing w:after="0" w:line="240" w:lineRule="auto"/>
        <w:ind w:left="552" w:right="2309"/>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c) a pályázati feltételek elfogadását. </w:t>
      </w:r>
    </w:p>
    <w:p w14:paraId="4DD8AC35" w14:textId="77777777" w:rsidR="009D0B37" w:rsidRDefault="009D0B37" w:rsidP="009D0B37">
      <w:pPr>
        <w:spacing w:after="0" w:line="240" w:lineRule="auto"/>
        <w:ind w:left="-43" w:right="29"/>
        <w:jc w:val="both"/>
        <w:rPr>
          <w:rFonts w:ascii="Times New Roman" w:eastAsia="Times New Roman" w:hAnsi="Times New Roman" w:cs="Times New Roman"/>
          <w:sz w:val="24"/>
          <w:szCs w:val="24"/>
          <w:lang w:eastAsia="hu-HU"/>
        </w:rPr>
      </w:pPr>
    </w:p>
    <w:p w14:paraId="0C533BB5" w14:textId="7D4C646A" w:rsidR="00AF55F8" w:rsidRDefault="00374C40" w:rsidP="009D0B37">
      <w:pPr>
        <w:spacing w:after="0" w:line="240" w:lineRule="auto"/>
        <w:ind w:left="-43" w:right="29"/>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00AF55F8" w:rsidRPr="008606DC">
        <w:rPr>
          <w:rFonts w:ascii="Times New Roman" w:eastAsia="Times New Roman" w:hAnsi="Times New Roman" w:cs="Times New Roman"/>
          <w:sz w:val="24"/>
          <w:szCs w:val="24"/>
          <w:lang w:eastAsia="hu-HU"/>
        </w:rPr>
        <w:t xml:space="preserve">. A pályázati eljárás lebonyolítója egy háromtagú bizottság (továbbiakban: értékelési bizottság), melynek tagjai a hivatalvezető, az </w:t>
      </w:r>
      <w:r w:rsidRPr="008606DC">
        <w:rPr>
          <w:rFonts w:ascii="Times New Roman" w:eastAsia="Times New Roman" w:hAnsi="Times New Roman" w:cs="Times New Roman"/>
          <w:sz w:val="24"/>
          <w:szCs w:val="24"/>
          <w:lang w:eastAsia="hu-HU"/>
        </w:rPr>
        <w:t>elnök,</w:t>
      </w:r>
      <w:r w:rsidR="00AF55F8" w:rsidRPr="008606DC">
        <w:rPr>
          <w:rFonts w:ascii="Times New Roman" w:eastAsia="Times New Roman" w:hAnsi="Times New Roman" w:cs="Times New Roman"/>
          <w:sz w:val="24"/>
          <w:szCs w:val="24"/>
          <w:lang w:eastAsia="hu-HU"/>
        </w:rPr>
        <w:t xml:space="preserve"> valamint a Pénzügyi Bizottság elnöke. Az értékelési bizottság elnöke az Önkormányzat elnöke. </w:t>
      </w:r>
    </w:p>
    <w:p w14:paraId="7026490C" w14:textId="77777777" w:rsidR="009D0B37" w:rsidRDefault="009D0B37" w:rsidP="009D0B37">
      <w:pPr>
        <w:spacing w:after="0" w:line="240" w:lineRule="auto"/>
        <w:ind w:left="-62" w:right="48"/>
        <w:jc w:val="both"/>
        <w:rPr>
          <w:rFonts w:ascii="Times New Roman" w:eastAsia="Times New Roman" w:hAnsi="Times New Roman" w:cs="Times New Roman"/>
          <w:sz w:val="24"/>
          <w:szCs w:val="24"/>
          <w:lang w:eastAsia="hu-HU"/>
        </w:rPr>
      </w:pPr>
    </w:p>
    <w:p w14:paraId="07CD3757" w14:textId="20543DA0" w:rsidR="00AF55F8" w:rsidRDefault="00374C40" w:rsidP="009D0B37">
      <w:pPr>
        <w:spacing w:after="0" w:line="240" w:lineRule="auto"/>
        <w:ind w:left="-62" w:right="48"/>
        <w:jc w:val="both"/>
        <w:rPr>
          <w:rFonts w:ascii="Times New Roman" w:eastAsia="Times New Roman" w:hAnsi="Times New Roman" w:cs="Times New Roman"/>
          <w:sz w:val="24"/>
          <w:szCs w:val="24"/>
          <w:lang w:eastAsia="hu-HU"/>
        </w:rPr>
      </w:pPr>
      <w:r>
        <w:rPr>
          <w:rFonts w:ascii="Times New Roman" w:eastAsia="Times New Roman" w:hAnsi="Times New Roman" w:cs="Times New Roman"/>
          <w:iCs/>
          <w:sz w:val="24"/>
          <w:szCs w:val="24"/>
          <w:lang w:eastAsia="hu-HU"/>
        </w:rPr>
        <w:t>7</w:t>
      </w:r>
      <w:r w:rsidR="00AF55F8" w:rsidRPr="008606DC">
        <w:rPr>
          <w:rFonts w:ascii="Times New Roman" w:eastAsia="Times New Roman" w:hAnsi="Times New Roman" w:cs="Times New Roman"/>
          <w:sz w:val="24"/>
          <w:szCs w:val="24"/>
          <w:lang w:eastAsia="hu-HU"/>
        </w:rPr>
        <w:t xml:space="preserve">. A pályázatok felbontását és értékelését a pályázati ajánlatok benyújtására meghatározott határidő lejártát követő 15 napon belül kell megtartani. A bontásról jegyzőkönyvet kell készíteni. </w:t>
      </w:r>
    </w:p>
    <w:p w14:paraId="66D0C052" w14:textId="77777777" w:rsidR="009D0B37" w:rsidRDefault="009D0B37" w:rsidP="009D0B37">
      <w:pPr>
        <w:spacing w:after="0" w:line="240" w:lineRule="auto"/>
        <w:ind w:left="-53" w:right="58"/>
        <w:jc w:val="both"/>
        <w:rPr>
          <w:rFonts w:ascii="Times New Roman" w:eastAsia="Times New Roman" w:hAnsi="Times New Roman" w:cs="Times New Roman"/>
          <w:sz w:val="24"/>
          <w:szCs w:val="24"/>
          <w:lang w:eastAsia="hu-HU"/>
        </w:rPr>
      </w:pPr>
    </w:p>
    <w:p w14:paraId="716F0112" w14:textId="02DDFAC1" w:rsidR="00AF55F8" w:rsidRDefault="00374C40" w:rsidP="009D0B37">
      <w:pPr>
        <w:spacing w:after="0" w:line="240" w:lineRule="auto"/>
        <w:ind w:left="-53" w:right="5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00AF55F8" w:rsidRPr="008606DC">
        <w:rPr>
          <w:rFonts w:ascii="Times New Roman" w:eastAsia="Times New Roman" w:hAnsi="Times New Roman" w:cs="Times New Roman"/>
          <w:sz w:val="24"/>
          <w:szCs w:val="24"/>
          <w:lang w:eastAsia="hu-HU"/>
        </w:rPr>
        <w:t xml:space="preserve">. Az értékelési bizottság a meghirdetett bontási helyen az ajánlatokat tartalmazó zárt iratokat felbontja és ismerteti az ajánlattevők nevét, címét (székhelyét), valamint az ellenértékre tett ajánlatokat. </w:t>
      </w:r>
    </w:p>
    <w:p w14:paraId="4A891656" w14:textId="77777777" w:rsidR="009D0B37" w:rsidRDefault="009D0B37" w:rsidP="009D0B37">
      <w:pPr>
        <w:spacing w:after="0" w:line="240" w:lineRule="auto"/>
        <w:ind w:left="-101" w:right="67"/>
        <w:jc w:val="both"/>
        <w:rPr>
          <w:rFonts w:ascii="Times New Roman" w:eastAsia="Times New Roman" w:hAnsi="Times New Roman" w:cs="Times New Roman"/>
          <w:sz w:val="24"/>
          <w:szCs w:val="24"/>
          <w:lang w:eastAsia="hu-HU"/>
        </w:rPr>
      </w:pPr>
    </w:p>
    <w:p w14:paraId="082AB265" w14:textId="6AB16807" w:rsidR="009D0B37" w:rsidRDefault="00374C40" w:rsidP="009D0B37">
      <w:pPr>
        <w:spacing w:after="0" w:line="240" w:lineRule="auto"/>
        <w:ind w:left="-101" w:right="6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00AF55F8" w:rsidRPr="008606DC">
        <w:rPr>
          <w:rFonts w:ascii="Times New Roman" w:eastAsia="Times New Roman" w:hAnsi="Times New Roman" w:cs="Times New Roman"/>
          <w:sz w:val="24"/>
          <w:szCs w:val="24"/>
          <w:lang w:eastAsia="hu-HU"/>
        </w:rPr>
        <w:t xml:space="preserve"> Az ajánlatok ismertetése után az értékelési bizottság megvizsgálja az ajánlatokat és megállapítja, hogy azok érvényesek-e és az eljárás eredményes-e. </w:t>
      </w:r>
    </w:p>
    <w:p w14:paraId="690A754D" w14:textId="77777777" w:rsidR="009D0B37" w:rsidRDefault="009D0B37" w:rsidP="009D0B37">
      <w:pPr>
        <w:spacing w:after="0" w:line="240" w:lineRule="auto"/>
        <w:ind w:left="-101" w:right="67"/>
        <w:jc w:val="both"/>
        <w:rPr>
          <w:rFonts w:ascii="Times New Roman" w:eastAsia="Times New Roman" w:hAnsi="Times New Roman" w:cs="Times New Roman"/>
          <w:sz w:val="24"/>
          <w:szCs w:val="24"/>
          <w:lang w:eastAsia="hu-HU"/>
        </w:rPr>
      </w:pPr>
    </w:p>
    <w:p w14:paraId="5142F60B" w14:textId="15D4EFFE" w:rsidR="00AF55F8" w:rsidRDefault="00374C40" w:rsidP="009D0B37">
      <w:pPr>
        <w:spacing w:after="0" w:line="240" w:lineRule="auto"/>
        <w:ind w:left="-101" w:right="67"/>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r w:rsidR="00AF55F8" w:rsidRPr="008606DC">
        <w:rPr>
          <w:rFonts w:ascii="Times New Roman" w:eastAsia="Times New Roman" w:hAnsi="Times New Roman" w:cs="Times New Roman"/>
          <w:sz w:val="24"/>
          <w:szCs w:val="24"/>
          <w:lang w:eastAsia="hu-HU"/>
        </w:rPr>
        <w:t xml:space="preserve">. Érvénytelen az ajánlat, ha azt a pályázati hirdetményben meghatározott határidő lejárta után nyújtották be. </w:t>
      </w:r>
    </w:p>
    <w:p w14:paraId="10E5F37E" w14:textId="77777777" w:rsidR="009D0B37" w:rsidRPr="008606DC" w:rsidRDefault="009D0B37" w:rsidP="00D43443">
      <w:pPr>
        <w:spacing w:after="0" w:line="240" w:lineRule="auto"/>
        <w:ind w:left="-58" w:right="106" w:firstLine="82"/>
        <w:jc w:val="both"/>
        <w:rPr>
          <w:rFonts w:ascii="Times New Roman" w:eastAsia="Times New Roman" w:hAnsi="Times New Roman" w:cs="Times New Roman"/>
          <w:sz w:val="24"/>
          <w:szCs w:val="24"/>
          <w:lang w:eastAsia="hu-HU"/>
        </w:rPr>
      </w:pPr>
    </w:p>
    <w:p w14:paraId="60BAE70A" w14:textId="090FCB5D" w:rsidR="00AF55F8" w:rsidRDefault="00374C40" w:rsidP="00D43443">
      <w:pPr>
        <w:spacing w:after="0" w:line="240" w:lineRule="auto"/>
        <w:ind w:left="-96" w:right="82"/>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11</w:t>
      </w:r>
      <w:r w:rsidR="00AF55F8" w:rsidRPr="008606DC">
        <w:rPr>
          <w:rFonts w:ascii="Times New Roman" w:eastAsia="Times New Roman" w:hAnsi="Times New Roman" w:cs="Times New Roman"/>
          <w:sz w:val="24"/>
          <w:szCs w:val="24"/>
          <w:lang w:eastAsia="hu-HU"/>
        </w:rPr>
        <w:t>. Eredménytelen a pályázati eljárás, ha nem érkezett ajánlat, vagy ha kizárólag érvénytelen ajánlatok érkeztek, vagy egyik ajánlattevő sem tett a pályázati felhívásban foglaltaknak megfelelő – így különösen az ingatlan értékbecslése szerinti forgalmi értéket elérő vagy azt meghaladó -</w:t>
      </w:r>
      <w:r w:rsidR="006A4D98">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sz w:val="24"/>
          <w:szCs w:val="24"/>
          <w:lang w:eastAsia="hu-HU"/>
        </w:rPr>
        <w:t xml:space="preserve">ajánlatot. </w:t>
      </w:r>
    </w:p>
    <w:p w14:paraId="7D3E424C" w14:textId="77777777" w:rsidR="009D0B37" w:rsidRPr="008606DC" w:rsidRDefault="009D0B37" w:rsidP="00D43443">
      <w:pPr>
        <w:spacing w:after="0" w:line="240" w:lineRule="auto"/>
        <w:ind w:left="-96" w:right="82"/>
        <w:jc w:val="both"/>
        <w:rPr>
          <w:rFonts w:ascii="Times New Roman" w:eastAsia="Times New Roman" w:hAnsi="Times New Roman" w:cs="Times New Roman"/>
          <w:sz w:val="24"/>
          <w:szCs w:val="24"/>
          <w:lang w:eastAsia="hu-HU"/>
        </w:rPr>
      </w:pPr>
    </w:p>
    <w:p w14:paraId="58824B61" w14:textId="762BB61A" w:rsidR="009D0B37" w:rsidRDefault="00374C40" w:rsidP="009D0B37">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w:t>
      </w:r>
      <w:r w:rsidR="00AF55F8" w:rsidRPr="008606DC">
        <w:rPr>
          <w:rFonts w:ascii="Times New Roman" w:eastAsia="Times New Roman" w:hAnsi="Times New Roman" w:cs="Times New Roman"/>
          <w:sz w:val="24"/>
          <w:szCs w:val="24"/>
          <w:lang w:eastAsia="hu-HU"/>
        </w:rPr>
        <w:t xml:space="preserve">. Amennyiben az első pályázat eredménytelen, a 38-39. pontban meghatározott szabályok alkalmazásával ismételten pályázatot kell kiírni az első eljárásban szereplő feltételekkel. </w:t>
      </w:r>
    </w:p>
    <w:p w14:paraId="1992A620" w14:textId="77777777" w:rsidR="009D0B37" w:rsidRDefault="009D0B37" w:rsidP="009D0B37">
      <w:pPr>
        <w:spacing w:after="0" w:line="240" w:lineRule="auto"/>
        <w:ind w:left="-67" w:right="120"/>
        <w:jc w:val="both"/>
        <w:rPr>
          <w:rFonts w:ascii="Times New Roman" w:eastAsia="Times New Roman" w:hAnsi="Times New Roman" w:cs="Times New Roman"/>
          <w:sz w:val="24"/>
          <w:szCs w:val="24"/>
          <w:lang w:eastAsia="hu-HU"/>
        </w:rPr>
      </w:pPr>
    </w:p>
    <w:p w14:paraId="29FBE3F5" w14:textId="7DE99549" w:rsidR="009D0B37" w:rsidRDefault="00374C40" w:rsidP="009D0B37">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13</w:t>
      </w:r>
      <w:r w:rsidR="00AF55F8" w:rsidRPr="008606DC">
        <w:rPr>
          <w:rFonts w:ascii="Times New Roman" w:eastAsia="Times New Roman" w:hAnsi="Times New Roman" w:cs="Times New Roman"/>
          <w:sz w:val="24"/>
          <w:szCs w:val="24"/>
          <w:lang w:eastAsia="hu-HU"/>
        </w:rPr>
        <w:t xml:space="preserve">. Ha a második pályázati eljárás során a pályázati határidő lejártáig nem érkezett be a pályázati felhívásban foglaltaknak megfelelő – így különösen az ingatlan értékbecslése szerinti forgalmi értéket elérő vagy azt meghaladó - ajánlat, akkor az 52. pontban foglaltaktól eltérően, az értékelési bizottság javasolhatja a képviselő-testületnek, hogy az eredménytelenné nyilvánítás és új pályázat kiírása helyett döntsön a legjobb ajánlat elfogadásáról és a pályázat eredményessé nyilvánításáról. Akkor javasolhatja ezt az értékelési bizottság, ha a legjobb ajánlat eléri a pályázati kiírásban szereplő, </w:t>
      </w:r>
      <w:r w:rsidR="009D0B37">
        <w:rPr>
          <w:rFonts w:ascii="Times New Roman" w:eastAsia="Times New Roman" w:hAnsi="Times New Roman" w:cs="Times New Roman"/>
          <w:sz w:val="24"/>
          <w:szCs w:val="24"/>
          <w:lang w:eastAsia="hu-HU"/>
        </w:rPr>
        <w:t xml:space="preserve">kiinduló </w:t>
      </w:r>
      <w:r w:rsidR="00AF55F8" w:rsidRPr="008606DC">
        <w:rPr>
          <w:rFonts w:ascii="Times New Roman" w:eastAsia="Times New Roman" w:hAnsi="Times New Roman" w:cs="Times New Roman"/>
          <w:sz w:val="24"/>
          <w:szCs w:val="24"/>
          <w:lang w:eastAsia="hu-HU"/>
        </w:rPr>
        <w:t xml:space="preserve">ellenérték 80%-át. </w:t>
      </w:r>
    </w:p>
    <w:p w14:paraId="3F64E8AC" w14:textId="77777777" w:rsidR="00480A29" w:rsidRDefault="00480A29" w:rsidP="009D0B37">
      <w:pPr>
        <w:spacing w:after="0" w:line="240" w:lineRule="auto"/>
        <w:ind w:left="-67" w:right="120"/>
        <w:jc w:val="both"/>
        <w:rPr>
          <w:rFonts w:ascii="Times New Roman" w:eastAsia="Times New Roman" w:hAnsi="Times New Roman" w:cs="Times New Roman"/>
          <w:sz w:val="24"/>
          <w:szCs w:val="24"/>
          <w:lang w:eastAsia="hu-HU"/>
        </w:rPr>
      </w:pPr>
    </w:p>
    <w:p w14:paraId="3C4CCE78" w14:textId="679BE058" w:rsidR="00480A29" w:rsidRDefault="00374C40" w:rsidP="00480A29">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14</w:t>
      </w:r>
      <w:r w:rsidR="00AF55F8" w:rsidRPr="008606DC">
        <w:rPr>
          <w:rFonts w:ascii="Times New Roman" w:eastAsia="Times New Roman" w:hAnsi="Times New Roman" w:cs="Times New Roman"/>
          <w:sz w:val="24"/>
          <w:szCs w:val="24"/>
          <w:lang w:eastAsia="hu-HU"/>
        </w:rPr>
        <w:t xml:space="preserve">. Amennyiben két pályázati eljárás is eredménytelenül zárul ajánlat hiányában, a közgyűlés dönthet úgy is, hogy a harmadik pályázati eljárásban módosítja a kiírásban szereplő feltételeket, azonban az értékesítendő eszköz ellenértékét nem határozhatja meg az eredeti kiírásban szereplő, kiinduló ellenérték 80%-ánál alacsonyabb összegben. </w:t>
      </w:r>
    </w:p>
    <w:p w14:paraId="6999A48A" w14:textId="77777777" w:rsidR="00480A29" w:rsidRDefault="00480A29" w:rsidP="00480A29">
      <w:pPr>
        <w:spacing w:after="0" w:line="240" w:lineRule="auto"/>
        <w:ind w:left="-67" w:right="120"/>
        <w:jc w:val="both"/>
        <w:rPr>
          <w:rFonts w:ascii="Times New Roman" w:eastAsia="Times New Roman" w:hAnsi="Times New Roman" w:cs="Times New Roman"/>
          <w:sz w:val="24"/>
          <w:szCs w:val="24"/>
          <w:lang w:eastAsia="hu-HU"/>
        </w:rPr>
      </w:pPr>
    </w:p>
    <w:p w14:paraId="464A1EE5" w14:textId="6E825C17" w:rsidR="00480A29" w:rsidRDefault="00374C40" w:rsidP="00480A29">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r w:rsidR="00AF55F8" w:rsidRPr="008606DC">
        <w:rPr>
          <w:rFonts w:ascii="Times New Roman" w:eastAsia="Times New Roman" w:hAnsi="Times New Roman" w:cs="Times New Roman"/>
          <w:sz w:val="24"/>
          <w:szCs w:val="24"/>
          <w:lang w:eastAsia="hu-HU"/>
        </w:rPr>
        <w:t xml:space="preserve">. Ha nem érkezik megfelelő ajánlat az első kiírástól számított 1 éven belül, akkor a képviselő-testület dönthet új értékbecslési szakvélemény beszerzéséről. </w:t>
      </w:r>
    </w:p>
    <w:p w14:paraId="24900C16" w14:textId="77777777" w:rsidR="00480A29" w:rsidRDefault="00480A29" w:rsidP="00480A29">
      <w:pPr>
        <w:spacing w:after="0" w:line="240" w:lineRule="auto"/>
        <w:ind w:left="-67" w:right="120"/>
        <w:jc w:val="both"/>
        <w:rPr>
          <w:rFonts w:ascii="Times New Roman" w:eastAsia="Times New Roman" w:hAnsi="Times New Roman" w:cs="Times New Roman"/>
          <w:sz w:val="24"/>
          <w:szCs w:val="24"/>
          <w:lang w:eastAsia="hu-HU"/>
        </w:rPr>
      </w:pPr>
    </w:p>
    <w:p w14:paraId="452C7A1D" w14:textId="0982848C" w:rsidR="00480A29" w:rsidRDefault="00374C40" w:rsidP="00480A29">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16</w:t>
      </w:r>
      <w:r w:rsidR="00AF55F8" w:rsidRPr="008606DC">
        <w:rPr>
          <w:rFonts w:ascii="Times New Roman" w:eastAsia="Times New Roman" w:hAnsi="Times New Roman" w:cs="Times New Roman"/>
          <w:sz w:val="24"/>
          <w:szCs w:val="24"/>
          <w:lang w:eastAsia="hu-HU"/>
        </w:rPr>
        <w:t xml:space="preserve">. Amennyiben a pályázati tárgyalás során több pályázó azonos vételár-ajánlatot tett, és ajánlatuk legjobb ajánlatnak minősül, </w:t>
      </w:r>
      <w:r w:rsidR="009B3D31" w:rsidRPr="008606DC">
        <w:rPr>
          <w:rFonts w:ascii="Times New Roman" w:eastAsia="Times New Roman" w:hAnsi="Times New Roman" w:cs="Times New Roman"/>
          <w:sz w:val="24"/>
          <w:szCs w:val="24"/>
          <w:lang w:eastAsia="hu-HU"/>
        </w:rPr>
        <w:t>e</w:t>
      </w:r>
      <w:r w:rsidR="00AF55F8" w:rsidRPr="008606DC">
        <w:rPr>
          <w:rFonts w:ascii="Times New Roman" w:eastAsia="Times New Roman" w:hAnsi="Times New Roman" w:cs="Times New Roman"/>
          <w:sz w:val="24"/>
          <w:szCs w:val="24"/>
          <w:lang w:eastAsia="hu-HU"/>
        </w:rPr>
        <w:t xml:space="preserve"> pályázóknak a vagyontárgy vételárára vagy a bérleti díjra licitálniuk kell. Ennek érdekében az értékesítési bizottság</w:t>
      </w:r>
      <w:r w:rsidR="009B3D31">
        <w:rPr>
          <w:rFonts w:ascii="Times New Roman" w:eastAsia="Times New Roman" w:hAnsi="Times New Roman" w:cs="Times New Roman"/>
          <w:sz w:val="24"/>
          <w:szCs w:val="24"/>
          <w:lang w:eastAsia="hu-HU"/>
        </w:rPr>
        <w:t xml:space="preserve"> </w:t>
      </w:r>
      <w:r w:rsidR="00AF55F8" w:rsidRPr="008606DC">
        <w:rPr>
          <w:rFonts w:ascii="Times New Roman" w:eastAsia="Times New Roman" w:hAnsi="Times New Roman" w:cs="Times New Roman"/>
          <w:sz w:val="24"/>
          <w:szCs w:val="24"/>
          <w:lang w:eastAsia="hu-HU"/>
        </w:rPr>
        <w:t>értékesítési tárgyalást tart. A pályázatot a</w:t>
      </w:r>
      <w:r w:rsidR="00AF55F8" w:rsidRPr="008606DC">
        <w:rPr>
          <w:rFonts w:ascii="Times New Roman" w:eastAsia="Times New Roman" w:hAnsi="Times New Roman" w:cs="Times New Roman"/>
          <w:iCs/>
          <w:sz w:val="24"/>
          <w:szCs w:val="24"/>
          <w:lang w:eastAsia="hu-HU"/>
        </w:rPr>
        <w:t xml:space="preserve">z </w:t>
      </w:r>
      <w:r w:rsidR="00AF55F8" w:rsidRPr="008606DC">
        <w:rPr>
          <w:rFonts w:ascii="Times New Roman" w:eastAsia="Times New Roman" w:hAnsi="Times New Roman" w:cs="Times New Roman"/>
          <w:sz w:val="24"/>
          <w:szCs w:val="24"/>
          <w:lang w:eastAsia="hu-HU"/>
        </w:rPr>
        <w:t>az ajánlattev</w:t>
      </w:r>
      <w:r w:rsidR="00AF55F8" w:rsidRPr="008606DC">
        <w:rPr>
          <w:rFonts w:ascii="Times New Roman" w:eastAsia="Times New Roman" w:hAnsi="Times New Roman" w:cs="Times New Roman"/>
          <w:iCs/>
          <w:sz w:val="24"/>
          <w:szCs w:val="24"/>
          <w:lang w:eastAsia="hu-HU"/>
        </w:rPr>
        <w:t xml:space="preserve">ő </w:t>
      </w:r>
      <w:r w:rsidR="00AF55F8" w:rsidRPr="008606DC">
        <w:rPr>
          <w:rFonts w:ascii="Times New Roman" w:eastAsia="Times New Roman" w:hAnsi="Times New Roman" w:cs="Times New Roman"/>
          <w:sz w:val="24"/>
          <w:szCs w:val="24"/>
          <w:lang w:eastAsia="hu-HU"/>
        </w:rPr>
        <w:t>nyeri meg, amelyik az eladási ár, havi bérleti díj, vagy egyéb díj tekintetében a pályázati tárgyalás során a legmagasabb összeg megfizetését vállalja.</w:t>
      </w:r>
    </w:p>
    <w:p w14:paraId="5655875F" w14:textId="77777777" w:rsidR="00480A29" w:rsidRDefault="00480A29" w:rsidP="00480A29">
      <w:pPr>
        <w:spacing w:after="0" w:line="240" w:lineRule="auto"/>
        <w:ind w:left="-67" w:right="120"/>
        <w:jc w:val="both"/>
        <w:rPr>
          <w:rFonts w:ascii="Times New Roman" w:eastAsia="Times New Roman" w:hAnsi="Times New Roman" w:cs="Times New Roman"/>
          <w:sz w:val="24"/>
          <w:szCs w:val="24"/>
          <w:lang w:eastAsia="hu-HU"/>
        </w:rPr>
      </w:pPr>
    </w:p>
    <w:p w14:paraId="2A372360" w14:textId="4E8FB94F" w:rsidR="00480A29" w:rsidRDefault="00374C40" w:rsidP="00480A29">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w:t>
      </w:r>
      <w:r w:rsidR="00AF55F8" w:rsidRPr="008606DC">
        <w:rPr>
          <w:rFonts w:ascii="Times New Roman" w:eastAsia="Times New Roman" w:hAnsi="Times New Roman" w:cs="Times New Roman"/>
          <w:sz w:val="24"/>
          <w:szCs w:val="24"/>
          <w:lang w:eastAsia="hu-HU"/>
        </w:rPr>
        <w:t xml:space="preserve">. A pályázatot elnyert ajánlattevővel a pályázati tárgyalás napjától számított 15 napon belül szerződést kell kötni. </w:t>
      </w:r>
    </w:p>
    <w:p w14:paraId="2054E7E1" w14:textId="77777777" w:rsidR="00480A29" w:rsidRDefault="00480A29" w:rsidP="00480A29">
      <w:pPr>
        <w:spacing w:after="0" w:line="240" w:lineRule="auto"/>
        <w:ind w:left="-67" w:right="120"/>
        <w:jc w:val="both"/>
        <w:rPr>
          <w:rFonts w:ascii="Times New Roman" w:eastAsia="Times New Roman" w:hAnsi="Times New Roman" w:cs="Times New Roman"/>
          <w:sz w:val="24"/>
          <w:szCs w:val="24"/>
          <w:lang w:eastAsia="hu-HU"/>
        </w:rPr>
      </w:pPr>
    </w:p>
    <w:p w14:paraId="74505995" w14:textId="2B23BC90" w:rsidR="00480A29" w:rsidRDefault="00374C40" w:rsidP="00480A29">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18</w:t>
      </w:r>
      <w:r w:rsidR="00AF55F8" w:rsidRPr="008606DC">
        <w:rPr>
          <w:rFonts w:ascii="Times New Roman" w:eastAsia="Times New Roman" w:hAnsi="Times New Roman" w:cs="Times New Roman"/>
          <w:sz w:val="24"/>
          <w:szCs w:val="24"/>
          <w:lang w:eastAsia="hu-HU"/>
        </w:rPr>
        <w:t>. Ha a s</w:t>
      </w:r>
      <w:r w:rsidR="00AF55F8" w:rsidRPr="008606DC">
        <w:rPr>
          <w:rFonts w:ascii="Times New Roman" w:eastAsia="Times New Roman" w:hAnsi="Times New Roman" w:cs="Times New Roman"/>
          <w:iCs/>
          <w:sz w:val="24"/>
          <w:szCs w:val="24"/>
          <w:lang w:eastAsia="hu-HU"/>
        </w:rPr>
        <w:t>z</w:t>
      </w:r>
      <w:r w:rsidR="00AF55F8" w:rsidRPr="008606DC">
        <w:rPr>
          <w:rFonts w:ascii="Times New Roman" w:eastAsia="Times New Roman" w:hAnsi="Times New Roman" w:cs="Times New Roman"/>
          <w:sz w:val="24"/>
          <w:szCs w:val="24"/>
          <w:lang w:eastAsia="hu-HU"/>
        </w:rPr>
        <w:t xml:space="preserve">erződés megkötésére a pályázat nyertesével nem kerül sor, a szerződést a pályázat soron következő helyezettjével lehet megkötni. </w:t>
      </w:r>
    </w:p>
    <w:p w14:paraId="4989A7D5" w14:textId="77777777" w:rsidR="00480A29" w:rsidRDefault="00480A29" w:rsidP="00480A29">
      <w:pPr>
        <w:spacing w:after="0" w:line="240" w:lineRule="auto"/>
        <w:ind w:left="-67" w:right="120"/>
        <w:jc w:val="both"/>
        <w:rPr>
          <w:rFonts w:ascii="Times New Roman" w:eastAsia="Times New Roman" w:hAnsi="Times New Roman" w:cs="Times New Roman"/>
          <w:sz w:val="24"/>
          <w:szCs w:val="24"/>
          <w:lang w:eastAsia="hu-HU"/>
        </w:rPr>
      </w:pPr>
    </w:p>
    <w:p w14:paraId="40F87636" w14:textId="4624A5CC" w:rsidR="00AF55F8" w:rsidRDefault="00374C40" w:rsidP="00480A29">
      <w:pPr>
        <w:spacing w:after="0" w:line="240" w:lineRule="auto"/>
        <w:ind w:left="-67"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19</w:t>
      </w:r>
      <w:r w:rsidR="00AF55F8" w:rsidRPr="008606DC">
        <w:rPr>
          <w:rFonts w:ascii="Times New Roman" w:eastAsia="Times New Roman" w:hAnsi="Times New Roman" w:cs="Times New Roman"/>
          <w:sz w:val="24"/>
          <w:szCs w:val="24"/>
          <w:lang w:eastAsia="hu-HU"/>
        </w:rPr>
        <w:t>. A tulajdonjog átruházásakor ki kell kötni a tulajdonjog fenntartását vagy a tulajdonjog bejeg</w:t>
      </w:r>
      <w:r w:rsidR="00AF55F8" w:rsidRPr="008606DC">
        <w:rPr>
          <w:rFonts w:ascii="Times New Roman" w:eastAsia="Times New Roman" w:hAnsi="Times New Roman" w:cs="Times New Roman"/>
          <w:iCs/>
          <w:sz w:val="24"/>
          <w:szCs w:val="24"/>
          <w:lang w:eastAsia="hu-HU"/>
        </w:rPr>
        <w:t>yz</w:t>
      </w:r>
      <w:r w:rsidR="00AF55F8" w:rsidRPr="008606DC">
        <w:rPr>
          <w:rFonts w:ascii="Times New Roman" w:eastAsia="Times New Roman" w:hAnsi="Times New Roman" w:cs="Times New Roman"/>
          <w:sz w:val="24"/>
          <w:szCs w:val="24"/>
          <w:lang w:eastAsia="hu-HU"/>
        </w:rPr>
        <w:t xml:space="preserve">ésének függőben tartását a vételár teljes kiegyenlítéséig és a teljes vételár meghatározott időre történő meg nem fizetésére az elállási jogot. </w:t>
      </w:r>
    </w:p>
    <w:p w14:paraId="16DBDBAC" w14:textId="77777777" w:rsidR="00480A29" w:rsidRPr="008606DC" w:rsidRDefault="00480A29" w:rsidP="00480A29">
      <w:pPr>
        <w:spacing w:after="0" w:line="240" w:lineRule="auto"/>
        <w:ind w:left="-67" w:right="120"/>
        <w:jc w:val="both"/>
        <w:rPr>
          <w:rFonts w:ascii="Times New Roman" w:eastAsia="Times New Roman" w:hAnsi="Times New Roman" w:cs="Times New Roman"/>
          <w:sz w:val="24"/>
          <w:szCs w:val="24"/>
          <w:lang w:eastAsia="hu-HU"/>
        </w:rPr>
      </w:pPr>
    </w:p>
    <w:p w14:paraId="0B871819" w14:textId="77777777" w:rsidR="006A4D98" w:rsidRDefault="006A4D98" w:rsidP="00480A29">
      <w:pPr>
        <w:spacing w:after="0" w:line="240" w:lineRule="auto"/>
        <w:jc w:val="center"/>
        <w:rPr>
          <w:rFonts w:ascii="Times New Roman" w:eastAsia="Times New Roman" w:hAnsi="Times New Roman" w:cs="Times New Roman"/>
          <w:b/>
          <w:sz w:val="24"/>
          <w:szCs w:val="24"/>
          <w:lang w:eastAsia="hu-HU"/>
        </w:rPr>
      </w:pPr>
    </w:p>
    <w:p w14:paraId="58B43CEA" w14:textId="4FBF4A75" w:rsidR="00AF55F8" w:rsidRDefault="00374C40" w:rsidP="00480A29">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VII. </w:t>
      </w:r>
      <w:r w:rsidR="00AF55F8" w:rsidRPr="00480A29">
        <w:rPr>
          <w:rFonts w:ascii="Times New Roman" w:eastAsia="Times New Roman" w:hAnsi="Times New Roman" w:cs="Times New Roman"/>
          <w:b/>
          <w:sz w:val="24"/>
          <w:szCs w:val="24"/>
          <w:lang w:eastAsia="hu-HU"/>
        </w:rPr>
        <w:t>Az önkormányzati vag</w:t>
      </w:r>
      <w:r w:rsidR="00AF55F8" w:rsidRPr="00480A29">
        <w:rPr>
          <w:rFonts w:ascii="Times New Roman" w:eastAsia="Times New Roman" w:hAnsi="Times New Roman" w:cs="Times New Roman"/>
          <w:b/>
          <w:iCs/>
          <w:sz w:val="24"/>
          <w:szCs w:val="24"/>
          <w:lang w:eastAsia="hu-HU"/>
        </w:rPr>
        <w:t>y</w:t>
      </w:r>
      <w:r w:rsidR="00AF55F8" w:rsidRPr="00480A29">
        <w:rPr>
          <w:rFonts w:ascii="Times New Roman" w:eastAsia="Times New Roman" w:hAnsi="Times New Roman" w:cs="Times New Roman"/>
          <w:b/>
          <w:sz w:val="24"/>
          <w:szCs w:val="24"/>
          <w:lang w:eastAsia="hu-HU"/>
        </w:rPr>
        <w:t>on értékének meghatár</w:t>
      </w:r>
      <w:r w:rsidR="00AF55F8" w:rsidRPr="00480A29">
        <w:rPr>
          <w:rFonts w:ascii="Times New Roman" w:eastAsia="Times New Roman" w:hAnsi="Times New Roman" w:cs="Times New Roman"/>
          <w:b/>
          <w:bCs/>
          <w:sz w:val="24"/>
          <w:szCs w:val="24"/>
          <w:lang w:eastAsia="hu-HU"/>
        </w:rPr>
        <w:t>ozása</w:t>
      </w:r>
    </w:p>
    <w:p w14:paraId="1591C1F0" w14:textId="77777777" w:rsidR="00480A29" w:rsidRPr="00480A29" w:rsidRDefault="00480A29" w:rsidP="00480A29">
      <w:pPr>
        <w:spacing w:after="0" w:line="240" w:lineRule="auto"/>
        <w:jc w:val="center"/>
        <w:rPr>
          <w:rFonts w:ascii="Times New Roman" w:eastAsia="Times New Roman" w:hAnsi="Times New Roman" w:cs="Times New Roman"/>
          <w:b/>
          <w:sz w:val="24"/>
          <w:szCs w:val="24"/>
          <w:lang w:eastAsia="hu-HU"/>
        </w:rPr>
      </w:pPr>
    </w:p>
    <w:p w14:paraId="13C9E15E" w14:textId="6B042D22" w:rsidR="00AF55F8" w:rsidRDefault="00374C40" w:rsidP="00480A2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iCs/>
          <w:sz w:val="24"/>
          <w:szCs w:val="24"/>
          <w:lang w:eastAsia="hu-HU"/>
        </w:rPr>
        <w:t>1</w:t>
      </w:r>
      <w:r w:rsidR="00AF55F8" w:rsidRPr="008606DC">
        <w:rPr>
          <w:rFonts w:ascii="Times New Roman" w:eastAsia="Times New Roman" w:hAnsi="Times New Roman" w:cs="Times New Roman"/>
          <w:iCs/>
          <w:sz w:val="24"/>
          <w:szCs w:val="24"/>
          <w:lang w:eastAsia="hu-HU"/>
        </w:rPr>
        <w:t xml:space="preserve">. </w:t>
      </w:r>
      <w:r w:rsidR="00AF55F8" w:rsidRPr="008606DC">
        <w:rPr>
          <w:rFonts w:ascii="Times New Roman" w:eastAsia="Times New Roman" w:hAnsi="Times New Roman" w:cs="Times New Roman"/>
          <w:sz w:val="24"/>
          <w:szCs w:val="24"/>
          <w:lang w:eastAsia="hu-HU"/>
        </w:rPr>
        <w:t xml:space="preserve">A vagyon értékének megállapítására a nyilvántartási érték az irányadó </w:t>
      </w:r>
    </w:p>
    <w:p w14:paraId="42D78A12" w14:textId="77777777" w:rsidR="00480A29" w:rsidRPr="008606DC" w:rsidRDefault="00480A29" w:rsidP="00480A29">
      <w:pPr>
        <w:spacing w:after="0" w:line="240" w:lineRule="auto"/>
        <w:jc w:val="both"/>
        <w:rPr>
          <w:rFonts w:ascii="Times New Roman" w:eastAsia="Times New Roman" w:hAnsi="Times New Roman" w:cs="Times New Roman"/>
          <w:sz w:val="24"/>
          <w:szCs w:val="24"/>
          <w:lang w:eastAsia="hu-HU"/>
        </w:rPr>
      </w:pPr>
    </w:p>
    <w:p w14:paraId="61D8B3D9" w14:textId="4A167C56" w:rsidR="00AF55F8" w:rsidRPr="008606DC" w:rsidRDefault="00374C40" w:rsidP="00480A29">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Értékesítéskor a vagyon értékét az alábbiak szerint kell megállapítani: </w:t>
      </w:r>
    </w:p>
    <w:p w14:paraId="51786778" w14:textId="77777777" w:rsidR="00480A29" w:rsidRDefault="00AF55F8" w:rsidP="00480A29">
      <w:pPr>
        <w:spacing w:after="0" w:line="240" w:lineRule="auto"/>
        <w:ind w:left="14" w:right="106" w:firstLine="694"/>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értékpapír </w:t>
      </w:r>
      <w:r w:rsidR="002A432C" w:rsidRPr="008606DC">
        <w:rPr>
          <w:rFonts w:ascii="Times New Roman" w:eastAsia="Times New Roman" w:hAnsi="Times New Roman" w:cs="Times New Roman"/>
          <w:sz w:val="24"/>
          <w:szCs w:val="24"/>
          <w:lang w:eastAsia="hu-HU"/>
        </w:rPr>
        <w:t>esetén,</w:t>
      </w:r>
      <w:r w:rsidRPr="008606DC">
        <w:rPr>
          <w:rFonts w:ascii="Times New Roman" w:eastAsia="Times New Roman" w:hAnsi="Times New Roman" w:cs="Times New Roman"/>
          <w:sz w:val="24"/>
          <w:szCs w:val="24"/>
          <w:lang w:eastAsia="hu-HU"/>
        </w:rPr>
        <w:t xml:space="preserve"> a névérték alapján, </w:t>
      </w:r>
      <w:r w:rsidR="00480A29">
        <w:rPr>
          <w:rFonts w:ascii="Times New Roman" w:eastAsia="Times New Roman" w:hAnsi="Times New Roman" w:cs="Times New Roman"/>
          <w:sz w:val="24"/>
          <w:szCs w:val="24"/>
          <w:lang w:eastAsia="hu-HU"/>
        </w:rPr>
        <w:tab/>
      </w:r>
    </w:p>
    <w:p w14:paraId="1326460E" w14:textId="77777777" w:rsidR="00480A29" w:rsidRDefault="00AF55F8" w:rsidP="00480A29">
      <w:pPr>
        <w:spacing w:after="0" w:line="240" w:lineRule="auto"/>
        <w:ind w:left="14" w:right="106" w:firstLine="694"/>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b) ingatlan vagyon esetén 6 hónapnál nem régebbi értékbecslés alapján, </w:t>
      </w:r>
    </w:p>
    <w:p w14:paraId="3E5A4A4C" w14:textId="77777777" w:rsidR="00AF55F8" w:rsidRDefault="00AF55F8" w:rsidP="00480A29">
      <w:pPr>
        <w:spacing w:after="0" w:line="240" w:lineRule="auto"/>
        <w:ind w:left="708" w:right="106"/>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c) ingó vagyon esetén a vagyontárggyal azonos, vagy paramétereiben a hozzá legközelebb eső, kereskedelemben kapható dolog ára, leszámítva az amortizációból adódó értékcsökkenést </w:t>
      </w:r>
    </w:p>
    <w:p w14:paraId="28E11CD4" w14:textId="77777777" w:rsidR="00480A29" w:rsidRPr="008606DC" w:rsidRDefault="00480A29" w:rsidP="00480A29">
      <w:pPr>
        <w:spacing w:after="0" w:line="240" w:lineRule="auto"/>
        <w:ind w:left="708" w:right="106"/>
        <w:jc w:val="both"/>
        <w:rPr>
          <w:rFonts w:ascii="Times New Roman" w:eastAsia="Times New Roman" w:hAnsi="Times New Roman" w:cs="Times New Roman"/>
          <w:sz w:val="24"/>
          <w:szCs w:val="24"/>
          <w:lang w:eastAsia="hu-HU"/>
        </w:rPr>
      </w:pPr>
    </w:p>
    <w:p w14:paraId="5F1BB4F9" w14:textId="0F82929B" w:rsidR="00AF55F8" w:rsidRPr="008606DC" w:rsidRDefault="00374C40" w:rsidP="00D43443">
      <w:pPr>
        <w:spacing w:after="0" w:line="240" w:lineRule="auto"/>
        <w:ind w:left="-77" w:right="1963"/>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Hasznosításkor a vagyon értékét az alábbiak szerint kell megállapítani: </w:t>
      </w:r>
    </w:p>
    <w:p w14:paraId="44FAAAFE" w14:textId="77777777" w:rsidR="00A56991" w:rsidRDefault="00AF55F8" w:rsidP="00E9210C">
      <w:pPr>
        <w:spacing w:after="0" w:line="240" w:lineRule="auto"/>
        <w:ind w:left="708" w:right="96"/>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ingatlan vagyon esetén összehasonlító értékadatok (az ingatlan fekvése szerinti településen vagy kerületben azonos rendeltetésű, adottságú ingatlanok forgalmi értékének mérlegelésével) vagy a helyi (kerületi) önkormányzat adóhatósága által kiállított adó- és értékbizonyítvány alapján </w:t>
      </w:r>
    </w:p>
    <w:p w14:paraId="5F7EB9BF" w14:textId="77777777" w:rsidR="00AF55F8" w:rsidRDefault="00AF55F8" w:rsidP="00E9210C">
      <w:pPr>
        <w:spacing w:after="0" w:line="240" w:lineRule="auto"/>
        <w:ind w:left="708" w:right="115"/>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b) ingó vagyon esetén a vagyontárggyal azonos, vagy paramétereiben a hoz</w:t>
      </w:r>
      <w:r w:rsidRPr="008606DC">
        <w:rPr>
          <w:rFonts w:ascii="Times New Roman" w:eastAsia="Times New Roman" w:hAnsi="Times New Roman" w:cs="Times New Roman"/>
          <w:iCs/>
          <w:sz w:val="24"/>
          <w:szCs w:val="24"/>
          <w:lang w:eastAsia="hu-HU"/>
        </w:rPr>
        <w:t>z</w:t>
      </w:r>
      <w:r w:rsidRPr="008606DC">
        <w:rPr>
          <w:rFonts w:ascii="Times New Roman" w:eastAsia="Times New Roman" w:hAnsi="Times New Roman" w:cs="Times New Roman"/>
          <w:sz w:val="24"/>
          <w:szCs w:val="24"/>
          <w:lang w:eastAsia="hu-HU"/>
        </w:rPr>
        <w:t xml:space="preserve">á legközelebb eső, kereskedelemben kapható dolog ára, leszámítva az amortizációból adódó értékcsökkenést. </w:t>
      </w:r>
    </w:p>
    <w:p w14:paraId="1BA8CEAC" w14:textId="77777777" w:rsidR="00A56991" w:rsidRDefault="00A56991" w:rsidP="00A56991">
      <w:pPr>
        <w:spacing w:after="0" w:line="240" w:lineRule="auto"/>
        <w:ind w:left="494" w:right="115"/>
        <w:jc w:val="both"/>
        <w:rPr>
          <w:rFonts w:ascii="Times New Roman" w:eastAsia="Times New Roman" w:hAnsi="Times New Roman" w:cs="Times New Roman"/>
          <w:sz w:val="24"/>
          <w:szCs w:val="24"/>
          <w:lang w:eastAsia="hu-HU"/>
        </w:rPr>
      </w:pPr>
    </w:p>
    <w:p w14:paraId="360D60BF" w14:textId="77777777" w:rsidR="00A56991" w:rsidRDefault="00A56991" w:rsidP="00A56991">
      <w:pPr>
        <w:spacing w:after="0" w:line="240" w:lineRule="auto"/>
        <w:ind w:left="494" w:right="115"/>
        <w:jc w:val="both"/>
        <w:rPr>
          <w:rFonts w:ascii="Times New Roman" w:eastAsia="Times New Roman" w:hAnsi="Times New Roman" w:cs="Times New Roman"/>
          <w:sz w:val="24"/>
          <w:szCs w:val="24"/>
          <w:lang w:eastAsia="hu-HU"/>
        </w:rPr>
      </w:pPr>
    </w:p>
    <w:p w14:paraId="3A454512" w14:textId="77777777" w:rsidR="00A56991" w:rsidRPr="008606DC" w:rsidRDefault="00A56991" w:rsidP="00A56991">
      <w:pPr>
        <w:spacing w:after="0" w:line="240" w:lineRule="auto"/>
        <w:ind w:left="494" w:right="115"/>
        <w:jc w:val="both"/>
        <w:rPr>
          <w:rFonts w:ascii="Times New Roman" w:eastAsia="Times New Roman" w:hAnsi="Times New Roman" w:cs="Times New Roman"/>
          <w:sz w:val="24"/>
          <w:szCs w:val="24"/>
          <w:lang w:eastAsia="hu-HU"/>
        </w:rPr>
      </w:pPr>
    </w:p>
    <w:p w14:paraId="0E779A89" w14:textId="46B46FDE" w:rsidR="00AF55F8" w:rsidRDefault="00374C40" w:rsidP="00D43443">
      <w:pPr>
        <w:spacing w:after="0" w:line="240" w:lineRule="auto"/>
        <w:ind w:left="-10" w:right="82" w:firstLine="14"/>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AF55F8" w:rsidRPr="008606DC">
        <w:rPr>
          <w:rFonts w:ascii="Times New Roman" w:eastAsia="Times New Roman" w:hAnsi="Times New Roman" w:cs="Times New Roman"/>
          <w:sz w:val="24"/>
          <w:szCs w:val="24"/>
          <w:lang w:eastAsia="hu-HU"/>
        </w:rPr>
        <w:t xml:space="preserve">. Ha a szerződés tárgya több vagyontárgy (vagyontömeg), az </w:t>
      </w:r>
      <w:r w:rsidRPr="008606DC">
        <w:rPr>
          <w:rFonts w:ascii="Times New Roman" w:eastAsia="Times New Roman" w:hAnsi="Times New Roman" w:cs="Times New Roman"/>
          <w:sz w:val="24"/>
          <w:szCs w:val="24"/>
          <w:lang w:eastAsia="hu-HU"/>
        </w:rPr>
        <w:t>értékesítési,</w:t>
      </w:r>
      <w:r w:rsidR="00AF55F8" w:rsidRPr="008606DC">
        <w:rPr>
          <w:rFonts w:ascii="Times New Roman" w:eastAsia="Times New Roman" w:hAnsi="Times New Roman" w:cs="Times New Roman"/>
          <w:sz w:val="24"/>
          <w:szCs w:val="24"/>
          <w:lang w:eastAsia="hu-HU"/>
        </w:rPr>
        <w:t xml:space="preserve"> illetve hasznosítási értékhatárra vonatkozó rendelkezéseinek alkalmazásakor a vagyontárgyak együttes értéke az irányadó. </w:t>
      </w:r>
    </w:p>
    <w:p w14:paraId="1D7028D4" w14:textId="77777777" w:rsidR="00A56991" w:rsidRPr="008606DC" w:rsidRDefault="00A56991" w:rsidP="00D43443">
      <w:pPr>
        <w:spacing w:after="0" w:line="240" w:lineRule="auto"/>
        <w:ind w:left="-10" w:right="82" w:firstLine="14"/>
        <w:jc w:val="both"/>
        <w:rPr>
          <w:rFonts w:ascii="Times New Roman" w:eastAsia="Times New Roman" w:hAnsi="Times New Roman" w:cs="Times New Roman"/>
          <w:sz w:val="24"/>
          <w:szCs w:val="24"/>
          <w:lang w:eastAsia="hu-HU"/>
        </w:rPr>
      </w:pPr>
    </w:p>
    <w:p w14:paraId="72DB0330" w14:textId="5739236E" w:rsidR="00AF55F8" w:rsidRDefault="00374C40" w:rsidP="00E9210C">
      <w:pPr>
        <w:spacing w:after="0" w:line="240" w:lineRule="auto"/>
        <w:ind w:left="-34" w:right="10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AF55F8" w:rsidRPr="008606DC">
        <w:rPr>
          <w:rFonts w:ascii="Times New Roman" w:eastAsia="Times New Roman" w:hAnsi="Times New Roman" w:cs="Times New Roman"/>
          <w:sz w:val="24"/>
          <w:szCs w:val="24"/>
          <w:lang w:eastAsia="hu-HU"/>
        </w:rPr>
        <w:t>. Örökölt vag</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 xml:space="preserve">on esetén a hagyatéki eljárás során megállapított értéket kell a vagyon értékének tekinteni, amennyiben az adó- és értékbizonyítvány 6 hónapnál nem régebbi. </w:t>
      </w:r>
    </w:p>
    <w:p w14:paraId="57162ECA" w14:textId="77777777" w:rsidR="00E9210C" w:rsidRPr="008606DC" w:rsidRDefault="00E9210C" w:rsidP="00E9210C">
      <w:pPr>
        <w:spacing w:after="0" w:line="240" w:lineRule="auto"/>
        <w:ind w:left="-34" w:right="106"/>
        <w:jc w:val="both"/>
        <w:rPr>
          <w:rFonts w:ascii="Times New Roman" w:eastAsia="Times New Roman" w:hAnsi="Times New Roman" w:cs="Times New Roman"/>
          <w:sz w:val="24"/>
          <w:szCs w:val="24"/>
          <w:lang w:eastAsia="hu-HU"/>
        </w:rPr>
      </w:pPr>
    </w:p>
    <w:p w14:paraId="1641D05D" w14:textId="77777777" w:rsidR="00374C40" w:rsidRDefault="00374C40" w:rsidP="00E9210C">
      <w:pPr>
        <w:spacing w:after="0" w:line="240" w:lineRule="auto"/>
        <w:jc w:val="center"/>
        <w:rPr>
          <w:rFonts w:ascii="Times New Roman" w:eastAsia="Times New Roman" w:hAnsi="Times New Roman" w:cs="Times New Roman"/>
          <w:b/>
          <w:sz w:val="24"/>
          <w:szCs w:val="24"/>
          <w:lang w:eastAsia="hu-HU"/>
        </w:rPr>
      </w:pPr>
    </w:p>
    <w:p w14:paraId="2AECE396" w14:textId="77777777" w:rsidR="00374C40" w:rsidRDefault="00374C40" w:rsidP="00E9210C">
      <w:pPr>
        <w:spacing w:after="0" w:line="240" w:lineRule="auto"/>
        <w:jc w:val="center"/>
        <w:rPr>
          <w:rFonts w:ascii="Times New Roman" w:eastAsia="Times New Roman" w:hAnsi="Times New Roman" w:cs="Times New Roman"/>
          <w:b/>
          <w:sz w:val="24"/>
          <w:szCs w:val="24"/>
          <w:lang w:eastAsia="hu-HU"/>
        </w:rPr>
      </w:pPr>
    </w:p>
    <w:p w14:paraId="090DDA05" w14:textId="072C7634" w:rsidR="00AF55F8" w:rsidRDefault="00374C40" w:rsidP="00E9210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 xml:space="preserve">VIII. </w:t>
      </w:r>
      <w:r w:rsidR="00AF55F8" w:rsidRPr="00E9210C">
        <w:rPr>
          <w:rFonts w:ascii="Times New Roman" w:eastAsia="Times New Roman" w:hAnsi="Times New Roman" w:cs="Times New Roman"/>
          <w:b/>
          <w:sz w:val="24"/>
          <w:szCs w:val="24"/>
          <w:lang w:eastAsia="hu-HU"/>
        </w:rPr>
        <w:t>Az önkormányzati vagyon egyéb, más célú hasznosítása</w:t>
      </w:r>
    </w:p>
    <w:p w14:paraId="7371B519" w14:textId="77777777" w:rsidR="00E9210C" w:rsidRPr="00E9210C" w:rsidRDefault="00E9210C" w:rsidP="00E9210C">
      <w:pPr>
        <w:spacing w:after="0" w:line="240" w:lineRule="auto"/>
        <w:jc w:val="center"/>
        <w:rPr>
          <w:rFonts w:ascii="Times New Roman" w:eastAsia="Times New Roman" w:hAnsi="Times New Roman" w:cs="Times New Roman"/>
          <w:b/>
          <w:sz w:val="24"/>
          <w:szCs w:val="24"/>
          <w:lang w:eastAsia="hu-HU"/>
        </w:rPr>
      </w:pPr>
    </w:p>
    <w:p w14:paraId="6C3D84A1" w14:textId="06AA9CD0" w:rsidR="00AF55F8" w:rsidRDefault="00374C40" w:rsidP="00D43443">
      <w:pPr>
        <w:spacing w:after="0" w:line="240" w:lineRule="auto"/>
        <w:ind w:left="-58" w:right="5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A</w:t>
      </w:r>
      <w:r w:rsidR="00AF55F8" w:rsidRPr="008606DC">
        <w:rPr>
          <w:rFonts w:ascii="Times New Roman" w:eastAsia="Times New Roman" w:hAnsi="Times New Roman" w:cs="Times New Roman"/>
          <w:iCs/>
          <w:sz w:val="24"/>
          <w:szCs w:val="24"/>
          <w:lang w:eastAsia="hu-HU"/>
        </w:rPr>
        <w:t xml:space="preserve">z </w:t>
      </w:r>
      <w:r w:rsidR="00AF55F8" w:rsidRPr="008606DC">
        <w:rPr>
          <w:rFonts w:ascii="Times New Roman" w:eastAsia="Times New Roman" w:hAnsi="Times New Roman" w:cs="Times New Roman"/>
          <w:sz w:val="24"/>
          <w:szCs w:val="24"/>
          <w:lang w:eastAsia="hu-HU"/>
        </w:rPr>
        <w:t xml:space="preserve">önkormányzati vagyon más célú hasznosítására - </w:t>
      </w:r>
      <w:r w:rsidR="00AF55F8" w:rsidRPr="008606DC">
        <w:rPr>
          <w:rFonts w:ascii="Times New Roman" w:eastAsia="Times New Roman" w:hAnsi="Times New Roman" w:cs="Times New Roman"/>
          <w:iCs/>
          <w:sz w:val="24"/>
          <w:szCs w:val="24"/>
          <w:lang w:eastAsia="hu-HU"/>
        </w:rPr>
        <w:t>v</w:t>
      </w:r>
      <w:r w:rsidR="00AF55F8" w:rsidRPr="008606DC">
        <w:rPr>
          <w:rFonts w:ascii="Times New Roman" w:eastAsia="Times New Roman" w:hAnsi="Times New Roman" w:cs="Times New Roman"/>
          <w:sz w:val="24"/>
          <w:szCs w:val="24"/>
          <w:lang w:eastAsia="hu-HU"/>
        </w:rPr>
        <w:t xml:space="preserve">agyonkezelésbe adására, haszonélvezeti joggal történő megterhelésére, gazdasági társaság alapítására - a nemzeti vagyonról szóló </w:t>
      </w:r>
      <w:r w:rsidR="002A432C" w:rsidRPr="008606DC">
        <w:rPr>
          <w:rFonts w:ascii="Times New Roman" w:eastAsia="Times New Roman" w:hAnsi="Times New Roman" w:cs="Times New Roman"/>
          <w:sz w:val="24"/>
          <w:szCs w:val="24"/>
          <w:lang w:eastAsia="hu-HU"/>
        </w:rPr>
        <w:t>tv. -ben</w:t>
      </w:r>
      <w:r w:rsidR="00AF55F8" w:rsidRPr="008606DC">
        <w:rPr>
          <w:rFonts w:ascii="Times New Roman" w:eastAsia="Times New Roman" w:hAnsi="Times New Roman" w:cs="Times New Roman"/>
          <w:sz w:val="24"/>
          <w:szCs w:val="24"/>
          <w:lang w:eastAsia="hu-HU"/>
        </w:rPr>
        <w:t xml:space="preserve"> foglaltak irányadók. </w:t>
      </w:r>
    </w:p>
    <w:p w14:paraId="0F15FAC5" w14:textId="77777777" w:rsidR="00E9210C" w:rsidRPr="008606DC" w:rsidRDefault="00E9210C" w:rsidP="00D43443">
      <w:pPr>
        <w:spacing w:after="0" w:line="240" w:lineRule="auto"/>
        <w:ind w:left="-58" w:right="58"/>
        <w:jc w:val="both"/>
        <w:rPr>
          <w:rFonts w:ascii="Times New Roman" w:eastAsia="Times New Roman" w:hAnsi="Times New Roman" w:cs="Times New Roman"/>
          <w:sz w:val="24"/>
          <w:szCs w:val="24"/>
          <w:lang w:eastAsia="hu-HU"/>
        </w:rPr>
      </w:pPr>
    </w:p>
    <w:p w14:paraId="594208CB" w14:textId="77777777" w:rsidR="00AF55F8" w:rsidRDefault="00AF55F8" w:rsidP="00E9210C">
      <w:pPr>
        <w:spacing w:after="0" w:line="240" w:lineRule="auto"/>
        <w:jc w:val="center"/>
        <w:rPr>
          <w:rFonts w:ascii="Times New Roman" w:eastAsia="Times New Roman" w:hAnsi="Times New Roman" w:cs="Times New Roman"/>
          <w:b/>
          <w:sz w:val="24"/>
          <w:szCs w:val="24"/>
          <w:lang w:eastAsia="hu-HU"/>
        </w:rPr>
      </w:pPr>
      <w:r w:rsidRPr="00E9210C">
        <w:rPr>
          <w:rFonts w:ascii="Times New Roman" w:eastAsia="Times New Roman" w:hAnsi="Times New Roman" w:cs="Times New Roman"/>
          <w:b/>
          <w:sz w:val="24"/>
          <w:szCs w:val="24"/>
          <w:lang w:eastAsia="hu-HU"/>
        </w:rPr>
        <w:t>Felajánlott vagyon elfogadása</w:t>
      </w:r>
    </w:p>
    <w:p w14:paraId="55583A8C" w14:textId="77777777" w:rsidR="00E9210C" w:rsidRPr="00E9210C" w:rsidRDefault="00E9210C" w:rsidP="00E9210C">
      <w:pPr>
        <w:spacing w:after="0" w:line="240" w:lineRule="auto"/>
        <w:jc w:val="center"/>
        <w:rPr>
          <w:rFonts w:ascii="Times New Roman" w:eastAsia="Times New Roman" w:hAnsi="Times New Roman" w:cs="Times New Roman"/>
          <w:b/>
          <w:sz w:val="24"/>
          <w:szCs w:val="24"/>
          <w:lang w:eastAsia="hu-HU"/>
        </w:rPr>
      </w:pPr>
    </w:p>
    <w:p w14:paraId="34CAEECB" w14:textId="145537FF" w:rsidR="00AF55F8" w:rsidRDefault="00374C40" w:rsidP="00D43443">
      <w:pPr>
        <w:spacing w:after="0" w:line="240" w:lineRule="auto"/>
        <w:ind w:left="-58" w:right="121"/>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Ha vagyonról az Önkormányzat javára más személy, illetve </w:t>
      </w:r>
      <w:r w:rsidR="00AF55F8" w:rsidRPr="008606DC">
        <w:rPr>
          <w:rFonts w:ascii="Times New Roman" w:eastAsia="Times New Roman" w:hAnsi="Times New Roman" w:cs="Times New Roman"/>
          <w:iCs/>
          <w:sz w:val="24"/>
          <w:szCs w:val="24"/>
          <w:lang w:eastAsia="hu-HU"/>
        </w:rPr>
        <w:t>sz</w:t>
      </w:r>
      <w:r w:rsidR="00AF55F8" w:rsidRPr="008606DC">
        <w:rPr>
          <w:rFonts w:ascii="Times New Roman" w:eastAsia="Times New Roman" w:hAnsi="Times New Roman" w:cs="Times New Roman"/>
          <w:sz w:val="24"/>
          <w:szCs w:val="24"/>
          <w:lang w:eastAsia="hu-HU"/>
        </w:rPr>
        <w:t xml:space="preserve">erv lemondott, annak elfogadásáról a közgyűlés dönt. </w:t>
      </w:r>
    </w:p>
    <w:p w14:paraId="6837A4BB" w14:textId="77777777" w:rsidR="00E9210C" w:rsidRPr="008606DC" w:rsidRDefault="00E9210C" w:rsidP="00D43443">
      <w:pPr>
        <w:spacing w:after="0" w:line="240" w:lineRule="auto"/>
        <w:ind w:left="-58" w:right="121"/>
        <w:jc w:val="both"/>
        <w:rPr>
          <w:rFonts w:ascii="Times New Roman" w:eastAsia="Times New Roman" w:hAnsi="Times New Roman" w:cs="Times New Roman"/>
          <w:sz w:val="24"/>
          <w:szCs w:val="24"/>
          <w:lang w:eastAsia="hu-HU"/>
        </w:rPr>
      </w:pPr>
    </w:p>
    <w:p w14:paraId="39B7829C" w14:textId="739EA8EA" w:rsidR="00AF55F8" w:rsidRDefault="00374C40" w:rsidP="00D43443">
      <w:pPr>
        <w:spacing w:after="0" w:line="240" w:lineRule="auto"/>
        <w:ind w:left="-68" w:right="92"/>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AF55F8" w:rsidRPr="008606DC">
        <w:rPr>
          <w:rFonts w:ascii="Times New Roman" w:eastAsia="Times New Roman" w:hAnsi="Times New Roman" w:cs="Times New Roman"/>
          <w:sz w:val="24"/>
          <w:szCs w:val="24"/>
          <w:lang w:eastAsia="hu-HU"/>
        </w:rPr>
        <w:t xml:space="preserve">. A felajánlott vagyon elfogadásának feltétele, hogy az Önkormányzat tudja teljesíteni az elfogadott vagyonnal kapcsolatos kötelezettségeket, s </w:t>
      </w:r>
      <w:r w:rsidR="002A432C" w:rsidRPr="008606DC">
        <w:rPr>
          <w:rFonts w:ascii="Times New Roman" w:eastAsia="Times New Roman" w:hAnsi="Times New Roman" w:cs="Times New Roman"/>
          <w:sz w:val="24"/>
          <w:szCs w:val="24"/>
          <w:lang w:eastAsia="hu-HU"/>
        </w:rPr>
        <w:t>e</w:t>
      </w:r>
      <w:r w:rsidR="00AF55F8" w:rsidRPr="008606DC">
        <w:rPr>
          <w:rFonts w:ascii="Times New Roman" w:eastAsia="Times New Roman" w:hAnsi="Times New Roman" w:cs="Times New Roman"/>
          <w:sz w:val="24"/>
          <w:szCs w:val="24"/>
          <w:lang w:eastAsia="hu-HU"/>
        </w:rPr>
        <w:t xml:space="preserve"> kötelezettség teljesítése likviditási problémát ne okozzon, és ne zavarja az önkormányzati feladatok ellátását. </w:t>
      </w:r>
    </w:p>
    <w:p w14:paraId="501A6AFF" w14:textId="77777777" w:rsidR="00E9210C" w:rsidRDefault="00E9210C" w:rsidP="00D43443">
      <w:pPr>
        <w:spacing w:after="0" w:line="240" w:lineRule="auto"/>
        <w:ind w:left="-68" w:right="92"/>
        <w:jc w:val="both"/>
        <w:rPr>
          <w:rFonts w:ascii="Times New Roman" w:eastAsia="Times New Roman" w:hAnsi="Times New Roman" w:cs="Times New Roman"/>
          <w:sz w:val="24"/>
          <w:szCs w:val="24"/>
          <w:lang w:eastAsia="hu-HU"/>
        </w:rPr>
      </w:pPr>
    </w:p>
    <w:p w14:paraId="1AD51069" w14:textId="77777777" w:rsidR="006A4D98" w:rsidRDefault="006A4D98" w:rsidP="00D43443">
      <w:pPr>
        <w:spacing w:after="0" w:line="240" w:lineRule="auto"/>
        <w:ind w:left="-68" w:right="92"/>
        <w:jc w:val="both"/>
        <w:rPr>
          <w:rFonts w:ascii="Times New Roman" w:eastAsia="Times New Roman" w:hAnsi="Times New Roman" w:cs="Times New Roman"/>
          <w:sz w:val="24"/>
          <w:szCs w:val="24"/>
          <w:lang w:eastAsia="hu-HU"/>
        </w:rPr>
      </w:pPr>
    </w:p>
    <w:p w14:paraId="7AE34AC8" w14:textId="77777777" w:rsidR="006A4D98" w:rsidRPr="008606DC" w:rsidRDefault="006A4D98" w:rsidP="00D43443">
      <w:pPr>
        <w:spacing w:after="0" w:line="240" w:lineRule="auto"/>
        <w:ind w:left="-68" w:right="92"/>
        <w:jc w:val="both"/>
        <w:rPr>
          <w:rFonts w:ascii="Times New Roman" w:eastAsia="Times New Roman" w:hAnsi="Times New Roman" w:cs="Times New Roman"/>
          <w:sz w:val="24"/>
          <w:szCs w:val="24"/>
          <w:lang w:eastAsia="hu-HU"/>
        </w:rPr>
      </w:pPr>
    </w:p>
    <w:p w14:paraId="7CB8D529" w14:textId="72BFB7E8" w:rsidR="00E9210C" w:rsidRDefault="00374C40" w:rsidP="00E9210C">
      <w:pPr>
        <w:spacing w:after="0" w:line="240" w:lineRule="auto"/>
        <w:ind w:left="2735" w:right="2856"/>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IX.</w:t>
      </w:r>
    </w:p>
    <w:p w14:paraId="59D6857F" w14:textId="77777777" w:rsidR="00AF55F8" w:rsidRDefault="00AF55F8" w:rsidP="00E9210C">
      <w:pPr>
        <w:spacing w:after="0" w:line="240" w:lineRule="auto"/>
        <w:jc w:val="center"/>
        <w:rPr>
          <w:rFonts w:ascii="Times New Roman" w:eastAsia="Times New Roman" w:hAnsi="Times New Roman" w:cs="Times New Roman"/>
          <w:sz w:val="24"/>
          <w:szCs w:val="24"/>
          <w:lang w:eastAsia="hu-HU"/>
        </w:rPr>
      </w:pPr>
      <w:r w:rsidRPr="008606DC">
        <w:rPr>
          <w:rFonts w:ascii="Times New Roman" w:eastAsia="Times New Roman" w:hAnsi="Times New Roman" w:cs="Times New Roman"/>
          <w:iCs/>
          <w:sz w:val="24"/>
          <w:szCs w:val="24"/>
          <w:lang w:eastAsia="hu-HU"/>
        </w:rPr>
        <w:t>A</w:t>
      </w:r>
      <w:r w:rsidRPr="008606DC">
        <w:rPr>
          <w:rFonts w:ascii="Times New Roman" w:eastAsia="Times New Roman" w:hAnsi="Times New Roman" w:cs="Times New Roman"/>
          <w:sz w:val="24"/>
          <w:szCs w:val="24"/>
          <w:lang w:eastAsia="hu-HU"/>
        </w:rPr>
        <w:t>Z ÖNKOR</w:t>
      </w:r>
      <w:r w:rsidRPr="008606DC">
        <w:rPr>
          <w:rFonts w:ascii="Times New Roman" w:eastAsia="Times New Roman" w:hAnsi="Times New Roman" w:cs="Times New Roman"/>
          <w:iCs/>
          <w:sz w:val="24"/>
          <w:szCs w:val="24"/>
          <w:lang w:eastAsia="hu-HU"/>
        </w:rPr>
        <w:t>M</w:t>
      </w:r>
      <w:r w:rsidRPr="008606DC">
        <w:rPr>
          <w:rFonts w:ascii="Times New Roman" w:eastAsia="Times New Roman" w:hAnsi="Times New Roman" w:cs="Times New Roman"/>
          <w:sz w:val="24"/>
          <w:szCs w:val="24"/>
          <w:lang w:eastAsia="hu-HU"/>
        </w:rPr>
        <w:t>ÁNYZAT BEFEKTETÉSEI</w:t>
      </w:r>
    </w:p>
    <w:p w14:paraId="15CC3FDE" w14:textId="77777777" w:rsidR="00E9210C" w:rsidRPr="008606DC" w:rsidRDefault="00E9210C" w:rsidP="00E9210C">
      <w:pPr>
        <w:spacing w:after="0" w:line="240" w:lineRule="auto"/>
        <w:jc w:val="center"/>
        <w:rPr>
          <w:rFonts w:ascii="Times New Roman" w:eastAsia="Times New Roman" w:hAnsi="Times New Roman" w:cs="Times New Roman"/>
          <w:sz w:val="24"/>
          <w:szCs w:val="24"/>
          <w:lang w:eastAsia="hu-HU"/>
        </w:rPr>
      </w:pPr>
    </w:p>
    <w:p w14:paraId="57BADC3F" w14:textId="3AE07013" w:rsidR="00AF55F8" w:rsidRDefault="00374C40" w:rsidP="00D43443">
      <w:pPr>
        <w:spacing w:after="0" w:line="240" w:lineRule="auto"/>
        <w:ind w:left="-126" w:right="106"/>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Befektetési tevékenységnek minősül: az értékpapír, vagyonértékű jog, ingatlan és más egyéb hosszú távú befektetést szolgáló vagyontárgy szerzésére irányuló tevékenység. A befektetés lehet pénzügyi befektetés (fináncbefektetés) vagy anyagi eszközökben megtestesülő úgynevezett reálbefektetés. </w:t>
      </w:r>
    </w:p>
    <w:p w14:paraId="36A04A5C" w14:textId="77777777" w:rsidR="00E9210C" w:rsidRPr="008606DC" w:rsidRDefault="00E9210C" w:rsidP="00D43443">
      <w:pPr>
        <w:spacing w:after="0" w:line="240" w:lineRule="auto"/>
        <w:ind w:left="-126" w:right="106"/>
        <w:jc w:val="both"/>
        <w:rPr>
          <w:rFonts w:ascii="Times New Roman" w:eastAsia="Times New Roman" w:hAnsi="Times New Roman" w:cs="Times New Roman"/>
          <w:sz w:val="24"/>
          <w:szCs w:val="24"/>
          <w:lang w:eastAsia="hu-HU"/>
        </w:rPr>
      </w:pPr>
    </w:p>
    <w:p w14:paraId="3E516D5C" w14:textId="410006E5" w:rsidR="00AF55F8" w:rsidRPr="008606DC" w:rsidRDefault="00374C40" w:rsidP="00C8098A">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C8098A">
        <w:rPr>
          <w:rFonts w:ascii="Times New Roman" w:eastAsia="Times New Roman" w:hAnsi="Times New Roman" w:cs="Times New Roman"/>
          <w:sz w:val="24"/>
          <w:szCs w:val="24"/>
          <w:lang w:eastAsia="hu-HU"/>
        </w:rPr>
        <w:t xml:space="preserve">. E fejezet </w:t>
      </w:r>
      <w:r w:rsidR="00AF55F8" w:rsidRPr="008606DC">
        <w:rPr>
          <w:rFonts w:ascii="Times New Roman" w:eastAsia="Times New Roman" w:hAnsi="Times New Roman" w:cs="Times New Roman"/>
          <w:sz w:val="24"/>
          <w:szCs w:val="24"/>
          <w:lang w:eastAsia="hu-HU"/>
        </w:rPr>
        <w:t xml:space="preserve">alkalmazásában: </w:t>
      </w:r>
    </w:p>
    <w:p w14:paraId="54DD3644" w14:textId="77777777" w:rsidR="00AF55F8" w:rsidRDefault="00AF55F8" w:rsidP="00E9210C">
      <w:pPr>
        <w:spacing w:after="0" w:line="240" w:lineRule="auto"/>
        <w:ind w:left="708" w:right="145"/>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Aktuális befektetési érték: adott napon a befektetési egységek számának és aktuális vételi árfolyamának szorzata. </w:t>
      </w:r>
    </w:p>
    <w:p w14:paraId="4577B25C" w14:textId="77777777" w:rsidR="00E9210C" w:rsidRPr="008606DC" w:rsidRDefault="00E9210C" w:rsidP="00E9210C">
      <w:pPr>
        <w:spacing w:after="0" w:line="240" w:lineRule="auto"/>
        <w:ind w:left="488" w:right="145"/>
        <w:jc w:val="both"/>
        <w:rPr>
          <w:rFonts w:ascii="Times New Roman" w:eastAsia="Times New Roman" w:hAnsi="Times New Roman" w:cs="Times New Roman"/>
          <w:sz w:val="24"/>
          <w:szCs w:val="24"/>
          <w:lang w:eastAsia="hu-HU"/>
        </w:rPr>
      </w:pPr>
    </w:p>
    <w:p w14:paraId="1C023D3B" w14:textId="01F445DE" w:rsidR="00E9210C" w:rsidRDefault="00374C40" w:rsidP="00E9210C">
      <w:pPr>
        <w:spacing w:after="0" w:line="240" w:lineRule="auto"/>
        <w:ind w:left="-111" w:right="6432"/>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E9210C">
        <w:rPr>
          <w:rFonts w:ascii="Times New Roman" w:eastAsia="Times New Roman" w:hAnsi="Times New Roman" w:cs="Times New Roman"/>
          <w:sz w:val="24"/>
          <w:szCs w:val="24"/>
          <w:lang w:eastAsia="hu-HU"/>
        </w:rPr>
        <w:t>. Befektetési lehetőségek:</w:t>
      </w:r>
    </w:p>
    <w:p w14:paraId="1CF3B0B1" w14:textId="77777777" w:rsidR="00E9210C" w:rsidRDefault="00AF55F8" w:rsidP="00E9210C">
      <w:pPr>
        <w:spacing w:after="0" w:line="240" w:lineRule="auto"/>
        <w:ind w:firstLine="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a) </w:t>
      </w:r>
      <w:r w:rsidR="00E9210C">
        <w:rPr>
          <w:rFonts w:ascii="Times New Roman" w:eastAsia="Times New Roman" w:hAnsi="Times New Roman" w:cs="Times New Roman"/>
          <w:sz w:val="24"/>
          <w:szCs w:val="24"/>
          <w:lang w:eastAsia="hu-HU"/>
        </w:rPr>
        <w:t xml:space="preserve">  </w:t>
      </w:r>
      <w:r w:rsidRPr="008606DC">
        <w:rPr>
          <w:rFonts w:ascii="Times New Roman" w:eastAsia="Times New Roman" w:hAnsi="Times New Roman" w:cs="Times New Roman"/>
          <w:sz w:val="24"/>
          <w:szCs w:val="24"/>
          <w:lang w:eastAsia="hu-HU"/>
        </w:rPr>
        <w:t>Foly</w:t>
      </w:r>
      <w:r w:rsidRPr="008606DC">
        <w:rPr>
          <w:rFonts w:ascii="Times New Roman" w:eastAsia="Times New Roman" w:hAnsi="Times New Roman" w:cs="Times New Roman"/>
          <w:iCs/>
          <w:sz w:val="24"/>
          <w:szCs w:val="24"/>
          <w:lang w:eastAsia="hu-HU"/>
        </w:rPr>
        <w:t>ó</w:t>
      </w:r>
      <w:r w:rsidRPr="008606DC">
        <w:rPr>
          <w:rFonts w:ascii="Times New Roman" w:eastAsia="Times New Roman" w:hAnsi="Times New Roman" w:cs="Times New Roman"/>
          <w:sz w:val="24"/>
          <w:szCs w:val="24"/>
          <w:lang w:eastAsia="hu-HU"/>
        </w:rPr>
        <w:t xml:space="preserve">számla </w:t>
      </w:r>
    </w:p>
    <w:p w14:paraId="4BCE28E1" w14:textId="77777777" w:rsidR="00E9210C" w:rsidRDefault="00E9210C" w:rsidP="00E9210C">
      <w:pPr>
        <w:spacing w:after="0" w:line="240" w:lineRule="auto"/>
        <w:ind w:left="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b) </w:t>
      </w:r>
      <w:r w:rsidR="00AF55F8" w:rsidRPr="008606DC">
        <w:rPr>
          <w:rFonts w:ascii="Times New Roman" w:eastAsia="Times New Roman" w:hAnsi="Times New Roman" w:cs="Times New Roman"/>
          <w:sz w:val="24"/>
          <w:szCs w:val="24"/>
          <w:lang w:eastAsia="hu-HU"/>
        </w:rPr>
        <w:t>Pénzpiaci befektetés: hátránya, hogy viszon</w:t>
      </w:r>
      <w:r>
        <w:rPr>
          <w:rFonts w:ascii="Times New Roman" w:eastAsia="Times New Roman" w:hAnsi="Times New Roman" w:cs="Times New Roman"/>
          <w:sz w:val="24"/>
          <w:szCs w:val="24"/>
          <w:lang w:eastAsia="hu-HU"/>
        </w:rPr>
        <w:t xml:space="preserve">ylag kisebb a várható hozam más </w:t>
      </w:r>
      <w:r w:rsidR="00AF55F8" w:rsidRPr="008606DC">
        <w:rPr>
          <w:rFonts w:ascii="Times New Roman" w:eastAsia="Times New Roman" w:hAnsi="Times New Roman" w:cs="Times New Roman"/>
          <w:sz w:val="24"/>
          <w:szCs w:val="24"/>
          <w:lang w:eastAsia="hu-HU"/>
        </w:rPr>
        <w:t xml:space="preserve">befektetés alapokhoz képest. </w:t>
      </w:r>
    </w:p>
    <w:p w14:paraId="3F030A84"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c) Kötvényekbe fektethető befektetés: Különböző futamidejű papírok vannak a kötvényekben, ami csökkenti a kamatlábkockázatot, </w:t>
      </w:r>
    </w:p>
    <w:p w14:paraId="72B74E6E"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d) Lekötött betét: A futamidő alatt kamatveszteséggel lehet a befektetés öss</w:t>
      </w:r>
      <w:r w:rsidRPr="008606DC">
        <w:rPr>
          <w:rFonts w:ascii="Times New Roman" w:eastAsia="Times New Roman" w:hAnsi="Times New Roman" w:cs="Times New Roman"/>
          <w:iCs/>
          <w:sz w:val="24"/>
          <w:szCs w:val="24"/>
          <w:lang w:eastAsia="hu-HU"/>
        </w:rPr>
        <w:t>z</w:t>
      </w:r>
      <w:r w:rsidRPr="008606DC">
        <w:rPr>
          <w:rFonts w:ascii="Times New Roman" w:eastAsia="Times New Roman" w:hAnsi="Times New Roman" w:cs="Times New Roman"/>
          <w:sz w:val="24"/>
          <w:szCs w:val="24"/>
          <w:lang w:eastAsia="hu-HU"/>
        </w:rPr>
        <w:t>egéh</w:t>
      </w:r>
      <w:r w:rsidR="00E9210C">
        <w:rPr>
          <w:rFonts w:ascii="Times New Roman" w:eastAsia="Times New Roman" w:hAnsi="Times New Roman" w:cs="Times New Roman"/>
          <w:sz w:val="24"/>
          <w:szCs w:val="24"/>
          <w:lang w:eastAsia="hu-HU"/>
        </w:rPr>
        <w:t xml:space="preserve">ez </w:t>
      </w:r>
      <w:r w:rsidRPr="008606DC">
        <w:rPr>
          <w:rFonts w:ascii="Times New Roman" w:eastAsia="Times New Roman" w:hAnsi="Times New Roman" w:cs="Times New Roman"/>
          <w:sz w:val="24"/>
          <w:szCs w:val="24"/>
          <w:lang w:eastAsia="hu-HU"/>
        </w:rPr>
        <w:t xml:space="preserve">jutni. </w:t>
      </w:r>
    </w:p>
    <w:p w14:paraId="7D48C20D" w14:textId="77777777" w:rsidR="00E9210C" w:rsidRDefault="00AF55F8" w:rsidP="00E9210C">
      <w:pPr>
        <w:spacing w:after="0" w:line="240" w:lineRule="auto"/>
        <w:ind w:firstLine="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e) Rövid távú banki értékpapír </w:t>
      </w:r>
    </w:p>
    <w:p w14:paraId="6B4962BB"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f) Hosszú távú állampapír: A névértékre állami garancia van. A piaci kamatok nagymértékű változása le- és felértékelheti. </w:t>
      </w:r>
    </w:p>
    <w:p w14:paraId="795DA36E" w14:textId="77777777" w:rsidR="00AF55F8" w:rsidRPr="008606DC" w:rsidRDefault="00AF55F8" w:rsidP="00E9210C">
      <w:pPr>
        <w:spacing w:after="0" w:line="240" w:lineRule="auto"/>
        <w:ind w:firstLine="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g) Vállalati kötvény: Hozama magasabb, mint az állampapíroké, de kockázata is. </w:t>
      </w:r>
    </w:p>
    <w:p w14:paraId="1853AAC6" w14:textId="77777777" w:rsidR="00AF55F8" w:rsidRPr="008606DC" w:rsidRDefault="00AF55F8" w:rsidP="00D43443">
      <w:pPr>
        <w:spacing w:after="0" w:line="240" w:lineRule="auto"/>
        <w:ind w:left="8688" w:right="179"/>
        <w:jc w:val="both"/>
        <w:rPr>
          <w:rFonts w:ascii="Times New Roman" w:eastAsia="Times New Roman" w:hAnsi="Times New Roman" w:cs="Times New Roman"/>
          <w:sz w:val="24"/>
          <w:szCs w:val="24"/>
          <w:lang w:eastAsia="hu-HU"/>
        </w:rPr>
      </w:pPr>
    </w:p>
    <w:p w14:paraId="5CCB327D"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h) Vegyes befektetés: a befektetés portfoliójában részvények is vannak kis mértékben, s ez növeli a kockázatot, de hosszú távon emelheti a várható hozamot. </w:t>
      </w:r>
    </w:p>
    <w:p w14:paraId="7A5CC6F7"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i) Részvényekbe fektető befektetés: a részvénypiac egészének kockázata jelenti a kockázatot, de a befektetés portfolióban a többféle papír egyedi kockázata kicsi.</w:t>
      </w:r>
    </w:p>
    <w:p w14:paraId="5449DE9A"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j) Ingatlan befektetés: az ingatlanpiac kockázata jelenti a kockázatot. Rövid távú befektetés esetén a likviditási kockázat nagy, mivel nagy a visszavásárlási jutalék. </w:t>
      </w:r>
    </w:p>
    <w:p w14:paraId="30ED90F0"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lastRenderedPageBreak/>
        <w:t xml:space="preserve">k) Részvény befektetés: nagy kockázatú befektetés, várható értéke nehezen becsülhető előre. </w:t>
      </w:r>
    </w:p>
    <w:p w14:paraId="24DE1C9C" w14:textId="77777777" w:rsidR="00E9210C"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 xml:space="preserve">1) Régiség, műtárgy befektetés: nagy egyedi kockázatú befektetés, </w:t>
      </w:r>
    </w:p>
    <w:p w14:paraId="77FC42D8" w14:textId="77777777" w:rsidR="00AF55F8" w:rsidRDefault="00AF55F8" w:rsidP="00E9210C">
      <w:pPr>
        <w:spacing w:after="0" w:line="240" w:lineRule="auto"/>
        <w:ind w:left="708"/>
        <w:jc w:val="both"/>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m) Határidős piaci befektetés vagy hitelre történő ré</w:t>
      </w:r>
      <w:r w:rsidRPr="008606DC">
        <w:rPr>
          <w:rFonts w:ascii="Times New Roman" w:eastAsia="Times New Roman" w:hAnsi="Times New Roman" w:cs="Times New Roman"/>
          <w:iCs/>
          <w:sz w:val="24"/>
          <w:szCs w:val="24"/>
          <w:lang w:eastAsia="hu-HU"/>
        </w:rPr>
        <w:t>s</w:t>
      </w:r>
      <w:r w:rsidRPr="008606DC">
        <w:rPr>
          <w:rFonts w:ascii="Times New Roman" w:eastAsia="Times New Roman" w:hAnsi="Times New Roman" w:cs="Times New Roman"/>
          <w:sz w:val="24"/>
          <w:szCs w:val="24"/>
          <w:lang w:eastAsia="hu-HU"/>
        </w:rPr>
        <w:t>zvényvásárlás: nag</w:t>
      </w:r>
      <w:r w:rsidRPr="008606DC">
        <w:rPr>
          <w:rFonts w:ascii="Times New Roman" w:eastAsia="Times New Roman" w:hAnsi="Times New Roman" w:cs="Times New Roman"/>
          <w:iCs/>
          <w:sz w:val="24"/>
          <w:szCs w:val="24"/>
          <w:lang w:eastAsia="hu-HU"/>
        </w:rPr>
        <w:t>y</w:t>
      </w:r>
      <w:r w:rsidRPr="008606DC">
        <w:rPr>
          <w:rFonts w:ascii="Times New Roman" w:eastAsia="Times New Roman" w:hAnsi="Times New Roman" w:cs="Times New Roman"/>
          <w:sz w:val="24"/>
          <w:szCs w:val="24"/>
          <w:lang w:eastAsia="hu-HU"/>
        </w:rPr>
        <w:t xml:space="preserve">on nagy kockázatú befektetés. A befektetés értéke megduplázódhat, de el is értéktelenedhet rövidtávon. </w:t>
      </w:r>
    </w:p>
    <w:p w14:paraId="239D3ED3" w14:textId="77777777" w:rsidR="00E9210C" w:rsidRPr="008606DC" w:rsidRDefault="00E9210C" w:rsidP="00E9210C">
      <w:pPr>
        <w:spacing w:after="0" w:line="240" w:lineRule="auto"/>
        <w:ind w:left="708"/>
        <w:jc w:val="both"/>
        <w:rPr>
          <w:rFonts w:ascii="Times New Roman" w:eastAsia="Times New Roman" w:hAnsi="Times New Roman" w:cs="Times New Roman"/>
          <w:sz w:val="24"/>
          <w:szCs w:val="24"/>
          <w:lang w:eastAsia="hu-HU"/>
        </w:rPr>
      </w:pPr>
    </w:p>
    <w:p w14:paraId="627FDCEC" w14:textId="296C757F" w:rsidR="00AF55F8" w:rsidRDefault="00374C40" w:rsidP="00D4344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AF55F8" w:rsidRPr="008606DC">
        <w:rPr>
          <w:rFonts w:ascii="Times New Roman" w:eastAsia="Times New Roman" w:hAnsi="Times New Roman" w:cs="Times New Roman"/>
          <w:sz w:val="24"/>
          <w:szCs w:val="24"/>
          <w:lang w:eastAsia="hu-HU"/>
        </w:rPr>
        <w:t>. Az Önkormányzat befektetési tevékenységet kizárólag csak céljainak megvalósítása érdekében, azokat nem ves</w:t>
      </w:r>
      <w:r w:rsidR="00AF55F8" w:rsidRPr="008606DC">
        <w:rPr>
          <w:rFonts w:ascii="Times New Roman" w:eastAsia="Times New Roman" w:hAnsi="Times New Roman" w:cs="Times New Roman"/>
          <w:iCs/>
          <w:sz w:val="24"/>
          <w:szCs w:val="24"/>
          <w:lang w:eastAsia="hu-HU"/>
        </w:rPr>
        <w:t>zé</w:t>
      </w:r>
      <w:r w:rsidR="00AF55F8" w:rsidRPr="008606DC">
        <w:rPr>
          <w:rFonts w:ascii="Times New Roman" w:eastAsia="Times New Roman" w:hAnsi="Times New Roman" w:cs="Times New Roman"/>
          <w:sz w:val="24"/>
          <w:szCs w:val="24"/>
          <w:lang w:eastAsia="hu-HU"/>
        </w:rPr>
        <w:t xml:space="preserve">lyeztetve folytathat. </w:t>
      </w:r>
    </w:p>
    <w:p w14:paraId="5E4B3362" w14:textId="77777777" w:rsidR="00E9210C" w:rsidRPr="008606DC" w:rsidRDefault="00E9210C" w:rsidP="00D43443">
      <w:pPr>
        <w:spacing w:after="0" w:line="240" w:lineRule="auto"/>
        <w:jc w:val="both"/>
        <w:rPr>
          <w:rFonts w:ascii="Times New Roman" w:eastAsia="Times New Roman" w:hAnsi="Times New Roman" w:cs="Times New Roman"/>
          <w:sz w:val="24"/>
          <w:szCs w:val="24"/>
          <w:lang w:eastAsia="hu-HU"/>
        </w:rPr>
      </w:pPr>
    </w:p>
    <w:p w14:paraId="05FF14CA" w14:textId="1470E599" w:rsidR="00AF55F8" w:rsidRDefault="00374C40" w:rsidP="00D4344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AF55F8" w:rsidRPr="008606DC">
        <w:rPr>
          <w:rFonts w:ascii="Times New Roman" w:eastAsia="Times New Roman" w:hAnsi="Times New Roman" w:cs="Times New Roman"/>
          <w:sz w:val="24"/>
          <w:szCs w:val="24"/>
          <w:lang w:eastAsia="hu-HU"/>
        </w:rPr>
        <w:t>. A befektetésekkel kapcsolatos döntések során érvényesülnie kell azon célkitűzésnek, hogy a befektetés az Önkormán</w:t>
      </w:r>
      <w:r w:rsidR="00AF55F8" w:rsidRPr="008606DC">
        <w:rPr>
          <w:rFonts w:ascii="Times New Roman" w:eastAsia="Times New Roman" w:hAnsi="Times New Roman" w:cs="Times New Roman"/>
          <w:iCs/>
          <w:sz w:val="24"/>
          <w:szCs w:val="24"/>
          <w:lang w:eastAsia="hu-HU"/>
        </w:rPr>
        <w:t>y</w:t>
      </w:r>
      <w:r w:rsidR="00AF55F8" w:rsidRPr="008606DC">
        <w:rPr>
          <w:rFonts w:ascii="Times New Roman" w:eastAsia="Times New Roman" w:hAnsi="Times New Roman" w:cs="Times New Roman"/>
          <w:sz w:val="24"/>
          <w:szCs w:val="24"/>
          <w:lang w:eastAsia="hu-HU"/>
        </w:rPr>
        <w:t>zat rés</w:t>
      </w:r>
      <w:r w:rsidR="00AF55F8" w:rsidRPr="008606DC">
        <w:rPr>
          <w:rFonts w:ascii="Times New Roman" w:eastAsia="Times New Roman" w:hAnsi="Times New Roman" w:cs="Times New Roman"/>
          <w:iCs/>
          <w:sz w:val="24"/>
          <w:szCs w:val="24"/>
          <w:lang w:eastAsia="hu-HU"/>
        </w:rPr>
        <w:t>z</w:t>
      </w:r>
      <w:r w:rsidR="00AF55F8" w:rsidRPr="008606DC">
        <w:rPr>
          <w:rFonts w:ascii="Times New Roman" w:eastAsia="Times New Roman" w:hAnsi="Times New Roman" w:cs="Times New Roman"/>
          <w:sz w:val="24"/>
          <w:szCs w:val="24"/>
          <w:lang w:eastAsia="hu-HU"/>
        </w:rPr>
        <w:t xml:space="preserve">ére hasznot eredményezzen. A befektetésekből származó haszon az Önkormányzat céljainak megvalósítására fordítandó. </w:t>
      </w:r>
    </w:p>
    <w:p w14:paraId="25CD4939" w14:textId="77777777" w:rsidR="00E9210C" w:rsidRPr="008606DC" w:rsidRDefault="00E9210C" w:rsidP="00D43443">
      <w:pPr>
        <w:spacing w:after="0" w:line="240" w:lineRule="auto"/>
        <w:jc w:val="both"/>
        <w:rPr>
          <w:rFonts w:ascii="Times New Roman" w:eastAsia="Times New Roman" w:hAnsi="Times New Roman" w:cs="Times New Roman"/>
          <w:sz w:val="24"/>
          <w:szCs w:val="24"/>
          <w:lang w:eastAsia="hu-HU"/>
        </w:rPr>
      </w:pPr>
    </w:p>
    <w:p w14:paraId="4F7EE041" w14:textId="04DCF59F" w:rsidR="00AF55F8" w:rsidRDefault="00374C40" w:rsidP="00D4344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r w:rsidR="00AF55F8" w:rsidRPr="008606DC">
        <w:rPr>
          <w:rFonts w:ascii="Times New Roman" w:eastAsia="Times New Roman" w:hAnsi="Times New Roman" w:cs="Times New Roman"/>
          <w:sz w:val="24"/>
          <w:szCs w:val="24"/>
          <w:lang w:eastAsia="hu-HU"/>
        </w:rPr>
        <w:t>. A</w:t>
      </w:r>
      <w:r w:rsidR="00AF55F8" w:rsidRPr="008606DC">
        <w:rPr>
          <w:rFonts w:ascii="Times New Roman" w:eastAsia="Times New Roman" w:hAnsi="Times New Roman" w:cs="Times New Roman"/>
          <w:iCs/>
          <w:sz w:val="24"/>
          <w:szCs w:val="24"/>
          <w:lang w:eastAsia="hu-HU"/>
        </w:rPr>
        <w:t xml:space="preserve">z </w:t>
      </w:r>
      <w:r w:rsidR="00AF55F8" w:rsidRPr="008606DC">
        <w:rPr>
          <w:rFonts w:ascii="Times New Roman" w:eastAsia="Times New Roman" w:hAnsi="Times New Roman" w:cs="Times New Roman"/>
          <w:sz w:val="24"/>
          <w:szCs w:val="24"/>
          <w:lang w:eastAsia="hu-HU"/>
        </w:rPr>
        <w:t xml:space="preserve">Önkormányzat magyar államkötvényekkel, illetve más értékpapírokkal kapcsolatos ügyleteihez, tartósan lekötött betétekhez a Közgyűlés határozata szükséges. </w:t>
      </w:r>
    </w:p>
    <w:p w14:paraId="516E0191" w14:textId="77777777" w:rsidR="00E9210C" w:rsidRDefault="00E9210C" w:rsidP="00D43443">
      <w:pPr>
        <w:spacing w:after="0" w:line="240" w:lineRule="auto"/>
        <w:jc w:val="both"/>
        <w:rPr>
          <w:rFonts w:ascii="Times New Roman" w:eastAsia="Times New Roman" w:hAnsi="Times New Roman" w:cs="Times New Roman"/>
          <w:sz w:val="24"/>
          <w:szCs w:val="24"/>
          <w:lang w:eastAsia="hu-HU"/>
        </w:rPr>
      </w:pPr>
    </w:p>
    <w:p w14:paraId="043EFD5C" w14:textId="77777777" w:rsidR="002A432C" w:rsidRDefault="002A432C" w:rsidP="00D43443">
      <w:pPr>
        <w:spacing w:after="0" w:line="240" w:lineRule="auto"/>
        <w:jc w:val="both"/>
        <w:rPr>
          <w:rFonts w:ascii="Times New Roman" w:eastAsia="Times New Roman" w:hAnsi="Times New Roman" w:cs="Times New Roman"/>
          <w:sz w:val="24"/>
          <w:szCs w:val="24"/>
          <w:lang w:eastAsia="hu-HU"/>
        </w:rPr>
      </w:pPr>
    </w:p>
    <w:p w14:paraId="7F8A5230" w14:textId="77777777" w:rsidR="002A432C" w:rsidRPr="008606DC" w:rsidRDefault="002A432C" w:rsidP="00D43443">
      <w:pPr>
        <w:spacing w:after="0" w:line="240" w:lineRule="auto"/>
        <w:jc w:val="both"/>
        <w:rPr>
          <w:rFonts w:ascii="Times New Roman" w:eastAsia="Times New Roman" w:hAnsi="Times New Roman" w:cs="Times New Roman"/>
          <w:sz w:val="24"/>
          <w:szCs w:val="24"/>
          <w:lang w:eastAsia="hu-HU"/>
        </w:rPr>
      </w:pPr>
    </w:p>
    <w:p w14:paraId="787FFC3C" w14:textId="5A2ADE57" w:rsidR="00E9210C" w:rsidRDefault="00374C40" w:rsidP="00E9210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X.</w:t>
      </w:r>
    </w:p>
    <w:p w14:paraId="1C40BD4D" w14:textId="77777777" w:rsidR="001E4E5E" w:rsidRPr="00BE0791" w:rsidRDefault="001E4E5E" w:rsidP="00E9210C">
      <w:pPr>
        <w:spacing w:after="0" w:line="240" w:lineRule="auto"/>
        <w:jc w:val="center"/>
        <w:rPr>
          <w:rFonts w:ascii="Times New Roman" w:eastAsia="Times New Roman" w:hAnsi="Times New Roman" w:cs="Times New Roman"/>
          <w:b/>
          <w:iCs/>
          <w:sz w:val="24"/>
          <w:szCs w:val="24"/>
          <w:lang w:eastAsia="hu-HU"/>
        </w:rPr>
      </w:pPr>
    </w:p>
    <w:p w14:paraId="60FC934A" w14:textId="77777777" w:rsidR="00AF55F8" w:rsidRDefault="00AF55F8" w:rsidP="00E9210C">
      <w:pPr>
        <w:spacing w:after="0" w:line="240" w:lineRule="auto"/>
        <w:jc w:val="center"/>
        <w:rPr>
          <w:rFonts w:ascii="Times New Roman" w:eastAsia="Times New Roman" w:hAnsi="Times New Roman" w:cs="Times New Roman"/>
          <w:sz w:val="24"/>
          <w:szCs w:val="24"/>
          <w:lang w:eastAsia="hu-HU"/>
        </w:rPr>
      </w:pPr>
      <w:r w:rsidRPr="008606DC">
        <w:rPr>
          <w:rFonts w:ascii="Times New Roman" w:eastAsia="Times New Roman" w:hAnsi="Times New Roman" w:cs="Times New Roman"/>
          <w:sz w:val="24"/>
          <w:szCs w:val="24"/>
          <w:lang w:eastAsia="hu-HU"/>
        </w:rPr>
        <w:t>Z</w:t>
      </w:r>
      <w:r w:rsidRPr="008606DC">
        <w:rPr>
          <w:rFonts w:ascii="Times New Roman" w:eastAsia="Times New Roman" w:hAnsi="Times New Roman" w:cs="Times New Roman"/>
          <w:iCs/>
          <w:sz w:val="24"/>
          <w:szCs w:val="24"/>
          <w:lang w:eastAsia="hu-HU"/>
        </w:rPr>
        <w:t>Á</w:t>
      </w:r>
      <w:r w:rsidRPr="008606DC">
        <w:rPr>
          <w:rFonts w:ascii="Times New Roman" w:eastAsia="Times New Roman" w:hAnsi="Times New Roman" w:cs="Times New Roman"/>
          <w:sz w:val="24"/>
          <w:szCs w:val="24"/>
          <w:lang w:eastAsia="hu-HU"/>
        </w:rPr>
        <w:t>RÓ RENDELKEZÉSEK</w:t>
      </w:r>
    </w:p>
    <w:p w14:paraId="54AB63B6" w14:textId="77777777" w:rsidR="00E9210C" w:rsidRPr="008606DC" w:rsidRDefault="00E9210C" w:rsidP="00E9210C">
      <w:pPr>
        <w:spacing w:after="0" w:line="240" w:lineRule="auto"/>
        <w:jc w:val="center"/>
        <w:rPr>
          <w:rFonts w:ascii="Times New Roman" w:eastAsia="Times New Roman" w:hAnsi="Times New Roman" w:cs="Times New Roman"/>
          <w:sz w:val="24"/>
          <w:szCs w:val="24"/>
          <w:lang w:eastAsia="hu-HU"/>
        </w:rPr>
      </w:pPr>
    </w:p>
    <w:p w14:paraId="4E1D1130" w14:textId="2C7BCEF4" w:rsidR="00BE0791" w:rsidRDefault="00374C40" w:rsidP="00D4344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00AF55F8" w:rsidRPr="008606DC">
        <w:rPr>
          <w:rFonts w:ascii="Times New Roman" w:eastAsia="Times New Roman" w:hAnsi="Times New Roman" w:cs="Times New Roman"/>
          <w:sz w:val="24"/>
          <w:szCs w:val="24"/>
          <w:lang w:eastAsia="hu-HU"/>
        </w:rPr>
        <w:t xml:space="preserve"> A jelen szabályzat elfogadás napján lép hatályba. </w:t>
      </w:r>
    </w:p>
    <w:p w14:paraId="4C2930A2"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633B9AA7" w14:textId="00E03D48" w:rsidR="00AF55F8" w:rsidRPr="008606DC" w:rsidRDefault="00374C40" w:rsidP="00D4344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r w:rsidR="00AF55F8" w:rsidRPr="008606DC">
        <w:rPr>
          <w:rFonts w:ascii="Times New Roman" w:eastAsia="Times New Roman" w:hAnsi="Times New Roman" w:cs="Times New Roman"/>
          <w:sz w:val="24"/>
          <w:szCs w:val="24"/>
          <w:lang w:eastAsia="hu-HU"/>
        </w:rPr>
        <w:t xml:space="preserve">. A </w:t>
      </w:r>
      <w:r w:rsidR="00AF55F8" w:rsidRPr="008606DC">
        <w:rPr>
          <w:rFonts w:ascii="Times New Roman" w:eastAsia="Times New Roman" w:hAnsi="Times New Roman" w:cs="Times New Roman"/>
          <w:iCs/>
          <w:sz w:val="24"/>
          <w:szCs w:val="24"/>
          <w:lang w:eastAsia="hu-HU"/>
        </w:rPr>
        <w:t>szabályzatot a</w:t>
      </w:r>
      <w:r w:rsidR="002A432C">
        <w:rPr>
          <w:rFonts w:ascii="Times New Roman" w:eastAsia="Times New Roman" w:hAnsi="Times New Roman" w:cs="Times New Roman"/>
          <w:iCs/>
          <w:sz w:val="24"/>
          <w:szCs w:val="24"/>
          <w:lang w:eastAsia="hu-HU"/>
        </w:rPr>
        <w:t xml:space="preserve">z </w:t>
      </w:r>
      <w:r>
        <w:rPr>
          <w:rFonts w:ascii="Times New Roman" w:eastAsia="Times New Roman" w:hAnsi="Times New Roman" w:cs="Times New Roman"/>
          <w:iCs/>
          <w:sz w:val="24"/>
          <w:szCs w:val="24"/>
          <w:lang w:eastAsia="hu-HU"/>
        </w:rPr>
        <w:t>Magyarországi Romák Országos Önkormányzatának</w:t>
      </w:r>
      <w:r w:rsidR="00AF55F8" w:rsidRPr="008606DC">
        <w:rPr>
          <w:rFonts w:ascii="Times New Roman" w:eastAsia="Times New Roman" w:hAnsi="Times New Roman" w:cs="Times New Roman"/>
          <w:iCs/>
          <w:sz w:val="24"/>
          <w:szCs w:val="24"/>
          <w:lang w:eastAsia="hu-HU"/>
        </w:rPr>
        <w:t xml:space="preserve"> </w:t>
      </w:r>
      <w:r w:rsidR="002A432C" w:rsidRPr="008606DC">
        <w:rPr>
          <w:rFonts w:ascii="Times New Roman" w:eastAsia="Times New Roman" w:hAnsi="Times New Roman" w:cs="Times New Roman"/>
          <w:iCs/>
          <w:sz w:val="24"/>
          <w:szCs w:val="24"/>
          <w:lang w:eastAsia="hu-HU"/>
        </w:rPr>
        <w:t>Közgyűlés</w:t>
      </w:r>
      <w:r w:rsidR="002A432C">
        <w:rPr>
          <w:rFonts w:ascii="Times New Roman" w:eastAsia="Times New Roman" w:hAnsi="Times New Roman" w:cs="Times New Roman"/>
          <w:iCs/>
          <w:sz w:val="24"/>
          <w:szCs w:val="24"/>
          <w:lang w:eastAsia="hu-HU"/>
        </w:rPr>
        <w:t xml:space="preserve">e </w:t>
      </w:r>
      <w:r>
        <w:rPr>
          <w:rFonts w:ascii="Times New Roman" w:eastAsia="Times New Roman" w:hAnsi="Times New Roman" w:cs="Times New Roman"/>
          <w:iCs/>
          <w:sz w:val="24"/>
          <w:szCs w:val="24"/>
          <w:lang w:eastAsia="hu-HU"/>
        </w:rPr>
        <w:t>….</w:t>
      </w:r>
      <w:r w:rsidR="00A85D47">
        <w:rPr>
          <w:rFonts w:ascii="Times New Roman" w:eastAsia="Times New Roman" w:hAnsi="Times New Roman" w:cs="Times New Roman"/>
          <w:iCs/>
          <w:sz w:val="24"/>
          <w:szCs w:val="24"/>
          <w:lang w:eastAsia="hu-HU"/>
        </w:rPr>
        <w:t xml:space="preserve"> </w:t>
      </w:r>
      <w:r w:rsidR="002A432C">
        <w:rPr>
          <w:rFonts w:ascii="Times New Roman" w:eastAsia="Times New Roman" w:hAnsi="Times New Roman" w:cs="Times New Roman"/>
          <w:iCs/>
          <w:sz w:val="24"/>
          <w:szCs w:val="24"/>
          <w:lang w:eastAsia="hu-HU"/>
        </w:rPr>
        <w:t>/20</w:t>
      </w:r>
      <w:r>
        <w:rPr>
          <w:rFonts w:ascii="Times New Roman" w:eastAsia="Times New Roman" w:hAnsi="Times New Roman" w:cs="Times New Roman"/>
          <w:iCs/>
          <w:sz w:val="24"/>
          <w:szCs w:val="24"/>
          <w:lang w:eastAsia="hu-HU"/>
        </w:rPr>
        <w:t>25</w:t>
      </w:r>
      <w:r w:rsidR="00201C92">
        <w:rPr>
          <w:rFonts w:ascii="Times New Roman" w:eastAsia="Times New Roman" w:hAnsi="Times New Roman" w:cs="Times New Roman"/>
          <w:iCs/>
          <w:sz w:val="24"/>
          <w:szCs w:val="24"/>
          <w:lang w:eastAsia="hu-HU"/>
        </w:rPr>
        <w:t>.</w:t>
      </w:r>
      <w:r w:rsidR="002A432C">
        <w:rPr>
          <w:rFonts w:ascii="Times New Roman" w:eastAsia="Times New Roman" w:hAnsi="Times New Roman" w:cs="Times New Roman"/>
          <w:iCs/>
          <w:sz w:val="24"/>
          <w:szCs w:val="24"/>
          <w:lang w:eastAsia="hu-HU"/>
        </w:rPr>
        <w:t xml:space="preserve"> (</w:t>
      </w:r>
      <w:r>
        <w:rPr>
          <w:rFonts w:ascii="Times New Roman" w:eastAsia="Times New Roman" w:hAnsi="Times New Roman" w:cs="Times New Roman"/>
          <w:iCs/>
          <w:sz w:val="24"/>
          <w:szCs w:val="24"/>
          <w:lang w:eastAsia="hu-HU"/>
        </w:rPr>
        <w:t>XII</w:t>
      </w:r>
      <w:r w:rsidR="002A432C">
        <w:rPr>
          <w:rFonts w:ascii="Times New Roman" w:eastAsia="Times New Roman" w:hAnsi="Times New Roman" w:cs="Times New Roman"/>
          <w:iCs/>
          <w:sz w:val="24"/>
          <w:szCs w:val="24"/>
          <w:lang w:eastAsia="hu-HU"/>
        </w:rPr>
        <w:t>.</w:t>
      </w:r>
      <w:r w:rsidR="009971D7">
        <w:rPr>
          <w:rFonts w:ascii="Times New Roman" w:eastAsia="Times New Roman" w:hAnsi="Times New Roman" w:cs="Times New Roman"/>
          <w:iCs/>
          <w:sz w:val="24"/>
          <w:szCs w:val="24"/>
          <w:lang w:eastAsia="hu-HU"/>
        </w:rPr>
        <w:t>20.</w:t>
      </w:r>
      <w:r w:rsidR="002A432C">
        <w:rPr>
          <w:rFonts w:ascii="Times New Roman" w:eastAsia="Times New Roman" w:hAnsi="Times New Roman" w:cs="Times New Roman"/>
          <w:iCs/>
          <w:sz w:val="24"/>
          <w:szCs w:val="24"/>
          <w:lang w:eastAsia="hu-HU"/>
        </w:rPr>
        <w:t xml:space="preserve">) </w:t>
      </w:r>
      <w:r w:rsidR="00AF55F8" w:rsidRPr="008606DC">
        <w:rPr>
          <w:rFonts w:ascii="Times New Roman" w:eastAsia="Times New Roman" w:hAnsi="Times New Roman" w:cs="Times New Roman"/>
          <w:sz w:val="24"/>
          <w:szCs w:val="24"/>
          <w:lang w:eastAsia="hu-HU"/>
        </w:rPr>
        <w:t>s</w:t>
      </w:r>
      <w:r w:rsidR="00AF55F8" w:rsidRPr="008606DC">
        <w:rPr>
          <w:rFonts w:ascii="Times New Roman" w:eastAsia="Times New Roman" w:hAnsi="Times New Roman" w:cs="Times New Roman"/>
          <w:iCs/>
          <w:sz w:val="24"/>
          <w:szCs w:val="24"/>
          <w:lang w:eastAsia="hu-HU"/>
        </w:rPr>
        <w:t xml:space="preserve">z. határozatával elfogadta. </w:t>
      </w:r>
      <w:bookmarkStart w:id="1" w:name="_GoBack"/>
      <w:bookmarkEnd w:id="1"/>
    </w:p>
    <w:p w14:paraId="00A8F6C7"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6D0FD84D"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13EA0208"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135C95E5"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61EF3361" w14:textId="660545A5" w:rsidR="00BE0791" w:rsidRDefault="00BE0791" w:rsidP="00BE0791">
      <w:pPr>
        <w:spacing w:after="0" w:line="259" w:lineRule="auto"/>
        <w:jc w:val="both"/>
        <w:rPr>
          <w:rFonts w:ascii="Times New Roman" w:hAnsi="Times New Roman" w:cs="Times New Roman"/>
          <w:bCs/>
          <w:color w:val="FF0000"/>
          <w:sz w:val="24"/>
          <w:szCs w:val="24"/>
        </w:rPr>
      </w:pPr>
      <w:r>
        <w:rPr>
          <w:rFonts w:ascii="Times New Roman" w:hAnsi="Times New Roman" w:cs="Times New Roman"/>
          <w:bCs/>
          <w:color w:val="000000"/>
          <w:sz w:val="24"/>
          <w:szCs w:val="24"/>
        </w:rPr>
        <w:t>Budapest, 20</w:t>
      </w:r>
      <w:r w:rsidR="001E4E5E">
        <w:rPr>
          <w:rFonts w:ascii="Times New Roman" w:hAnsi="Times New Roman" w:cs="Times New Roman"/>
          <w:bCs/>
          <w:color w:val="000000"/>
          <w:sz w:val="24"/>
          <w:szCs w:val="24"/>
        </w:rPr>
        <w:t>25</w:t>
      </w:r>
      <w:r>
        <w:rPr>
          <w:rFonts w:ascii="Times New Roman" w:hAnsi="Times New Roman" w:cs="Times New Roman"/>
          <w:bCs/>
          <w:color w:val="000000"/>
          <w:sz w:val="24"/>
          <w:szCs w:val="24"/>
        </w:rPr>
        <w:t xml:space="preserve">. </w:t>
      </w:r>
      <w:r w:rsidR="009971D7">
        <w:rPr>
          <w:rFonts w:ascii="Times New Roman" w:hAnsi="Times New Roman" w:cs="Times New Roman"/>
          <w:bCs/>
          <w:color w:val="000000"/>
          <w:sz w:val="24"/>
          <w:szCs w:val="24"/>
        </w:rPr>
        <w:t>december 20.</w:t>
      </w:r>
    </w:p>
    <w:p w14:paraId="3092EB21" w14:textId="77777777" w:rsidR="00BE0791" w:rsidRDefault="00BE0791" w:rsidP="00BE0791">
      <w:pPr>
        <w:spacing w:after="0" w:line="259" w:lineRule="auto"/>
        <w:jc w:val="both"/>
        <w:rPr>
          <w:rFonts w:ascii="Times New Roman" w:hAnsi="Times New Roman" w:cs="Times New Roman"/>
          <w:bCs/>
          <w:color w:val="000000"/>
          <w:sz w:val="24"/>
          <w:szCs w:val="24"/>
        </w:rPr>
      </w:pPr>
    </w:p>
    <w:p w14:paraId="0F531121" w14:textId="77777777" w:rsidR="00BE0791" w:rsidRDefault="00BE0791" w:rsidP="00BE0791">
      <w:pPr>
        <w:spacing w:after="0" w:line="259" w:lineRule="auto"/>
        <w:jc w:val="both"/>
        <w:rPr>
          <w:rFonts w:ascii="Times New Roman" w:hAnsi="Times New Roman" w:cs="Times New Roman"/>
          <w:bCs/>
          <w:i/>
          <w:color w:val="FF0000"/>
          <w:sz w:val="24"/>
          <w:szCs w:val="24"/>
        </w:rPr>
      </w:pPr>
    </w:p>
    <w:p w14:paraId="00C4E50D" w14:textId="77777777" w:rsidR="00BE0791" w:rsidRDefault="00BE0791" w:rsidP="00BE0791">
      <w:pPr>
        <w:spacing w:after="0" w:line="259" w:lineRule="auto"/>
        <w:jc w:val="both"/>
        <w:rPr>
          <w:rFonts w:ascii="Times New Roman" w:hAnsi="Times New Roman" w:cs="Times New Roman"/>
          <w:bCs/>
          <w:i/>
          <w:color w:val="FF0000"/>
          <w:sz w:val="24"/>
          <w:szCs w:val="24"/>
        </w:rPr>
      </w:pPr>
    </w:p>
    <w:tbl>
      <w:tblPr>
        <w:tblStyle w:val="Rcsostblzat"/>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BE0791" w14:paraId="6DBF3C31" w14:textId="77777777" w:rsidTr="00A93B70">
        <w:tc>
          <w:tcPr>
            <w:tcW w:w="4428" w:type="dxa"/>
            <w:hideMark/>
          </w:tcPr>
          <w:p w14:paraId="1C93D0D5" w14:textId="5ACBD4C0" w:rsidR="00BE0791" w:rsidRDefault="001E4E5E" w:rsidP="00A93B70">
            <w:pPr>
              <w:spacing w:line="259"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Aba-Horváth István</w:t>
            </w:r>
          </w:p>
        </w:tc>
      </w:tr>
      <w:tr w:rsidR="00BE0791" w14:paraId="119BE28D" w14:textId="77777777" w:rsidTr="00A93B70">
        <w:tc>
          <w:tcPr>
            <w:tcW w:w="4428" w:type="dxa"/>
            <w:hideMark/>
          </w:tcPr>
          <w:p w14:paraId="5C750DB6" w14:textId="77777777" w:rsidR="00BE0791" w:rsidRDefault="00BE0791" w:rsidP="00A93B70">
            <w:pPr>
              <w:spacing w:line="259" w:lineRule="auto"/>
              <w:jc w:val="center"/>
              <w:rPr>
                <w:rFonts w:ascii="Times New Roman" w:hAnsi="Times New Roman" w:cs="Times New Roman"/>
                <w:bCs/>
                <w:i/>
                <w:color w:val="000000"/>
              </w:rPr>
            </w:pPr>
            <w:r>
              <w:rPr>
                <w:rFonts w:ascii="Times New Roman" w:hAnsi="Times New Roman" w:cs="Times New Roman"/>
                <w:bCs/>
                <w:i/>
                <w:color w:val="000000"/>
              </w:rPr>
              <w:t>elnök</w:t>
            </w:r>
          </w:p>
        </w:tc>
      </w:tr>
    </w:tbl>
    <w:p w14:paraId="244EF020"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035EB83F"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63CEFA56"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1666B0F4"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7C9F2FD8"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01FB5BF2"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23030ABD" w14:textId="77777777" w:rsidR="002A432C" w:rsidRDefault="002A432C" w:rsidP="00D43443">
      <w:pPr>
        <w:spacing w:after="0" w:line="240" w:lineRule="auto"/>
        <w:jc w:val="both"/>
        <w:rPr>
          <w:rFonts w:ascii="Times New Roman" w:eastAsia="Times New Roman" w:hAnsi="Times New Roman" w:cs="Times New Roman"/>
          <w:sz w:val="24"/>
          <w:szCs w:val="24"/>
          <w:lang w:eastAsia="hu-HU"/>
        </w:rPr>
      </w:pPr>
    </w:p>
    <w:p w14:paraId="46BFB480"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437C7A0D" w14:textId="77777777" w:rsidR="00AF55F8" w:rsidRPr="00BE0791" w:rsidRDefault="00AF55F8" w:rsidP="00BE0791">
      <w:pPr>
        <w:pStyle w:val="Listaszerbekezds"/>
        <w:numPr>
          <w:ilvl w:val="0"/>
          <w:numId w:val="4"/>
        </w:numPr>
        <w:spacing w:after="0" w:line="240" w:lineRule="auto"/>
        <w:jc w:val="right"/>
        <w:rPr>
          <w:rFonts w:ascii="Times New Roman" w:eastAsia="Times New Roman" w:hAnsi="Times New Roman" w:cs="Times New Roman"/>
          <w:sz w:val="24"/>
          <w:szCs w:val="24"/>
          <w:lang w:eastAsia="hu-HU"/>
        </w:rPr>
      </w:pPr>
      <w:r w:rsidRPr="00BE0791">
        <w:rPr>
          <w:rFonts w:ascii="Times New Roman" w:eastAsia="Times New Roman" w:hAnsi="Times New Roman" w:cs="Times New Roman"/>
          <w:sz w:val="24"/>
          <w:szCs w:val="24"/>
          <w:lang w:eastAsia="hu-HU"/>
        </w:rPr>
        <w:t xml:space="preserve">számú melléklet </w:t>
      </w:r>
    </w:p>
    <w:p w14:paraId="19631F9D" w14:textId="77777777" w:rsidR="00BE0791" w:rsidRPr="00BE0791" w:rsidRDefault="00BE0791" w:rsidP="00BE0791">
      <w:pPr>
        <w:pStyle w:val="Listaszerbekezds"/>
        <w:spacing w:after="0" w:line="240" w:lineRule="auto"/>
        <w:jc w:val="center"/>
        <w:rPr>
          <w:rFonts w:ascii="Times New Roman" w:eastAsia="Times New Roman" w:hAnsi="Times New Roman" w:cs="Times New Roman"/>
          <w:sz w:val="24"/>
          <w:szCs w:val="24"/>
          <w:lang w:eastAsia="hu-HU"/>
        </w:rPr>
      </w:pPr>
    </w:p>
    <w:p w14:paraId="0AC08A2D" w14:textId="77777777" w:rsidR="00AF55F8" w:rsidRDefault="00BE0791" w:rsidP="00D43443">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w:t>
      </w:r>
      <w:r w:rsidR="00AF55F8" w:rsidRPr="008606DC">
        <w:rPr>
          <w:rFonts w:ascii="Times New Roman" w:eastAsia="Times New Roman" w:hAnsi="Times New Roman" w:cs="Times New Roman"/>
          <w:sz w:val="24"/>
          <w:szCs w:val="24"/>
          <w:lang w:eastAsia="hu-HU"/>
        </w:rPr>
        <w:t>Országos</w:t>
      </w:r>
      <w:r>
        <w:rPr>
          <w:rFonts w:ascii="Times New Roman" w:eastAsia="Times New Roman" w:hAnsi="Times New Roman" w:cs="Times New Roman"/>
          <w:sz w:val="24"/>
          <w:szCs w:val="24"/>
          <w:lang w:eastAsia="hu-HU"/>
        </w:rPr>
        <w:t xml:space="preserve"> Roma</w:t>
      </w:r>
      <w:r w:rsidR="00AF55F8" w:rsidRPr="008606DC">
        <w:rPr>
          <w:rFonts w:ascii="Times New Roman" w:eastAsia="Times New Roman" w:hAnsi="Times New Roman" w:cs="Times New Roman"/>
          <w:sz w:val="24"/>
          <w:szCs w:val="24"/>
          <w:lang w:eastAsia="hu-HU"/>
        </w:rPr>
        <w:t xml:space="preserve"> Önkormányzat ingatlan vagyonának besorolása: </w:t>
      </w:r>
    </w:p>
    <w:tbl>
      <w:tblPr>
        <w:tblStyle w:val="Rcsostblzat"/>
        <w:tblW w:w="0" w:type="auto"/>
        <w:tblInd w:w="38" w:type="dxa"/>
        <w:tblLook w:val="04A0" w:firstRow="1" w:lastRow="0" w:firstColumn="1" w:lastColumn="0" w:noHBand="0" w:noVBand="1"/>
      </w:tblPr>
      <w:tblGrid>
        <w:gridCol w:w="744"/>
        <w:gridCol w:w="1820"/>
        <w:gridCol w:w="1292"/>
        <w:gridCol w:w="1287"/>
        <w:gridCol w:w="1278"/>
        <w:gridCol w:w="1301"/>
        <w:gridCol w:w="1302"/>
      </w:tblGrid>
      <w:tr w:rsidR="00BE0791" w14:paraId="1E2559B0" w14:textId="77777777" w:rsidTr="00C8098A">
        <w:tc>
          <w:tcPr>
            <w:tcW w:w="779" w:type="dxa"/>
          </w:tcPr>
          <w:p w14:paraId="1781A669" w14:textId="77777777" w:rsidR="00BE0791" w:rsidRDefault="00BE0791" w:rsidP="00D43443">
            <w:pPr>
              <w:jc w:val="both"/>
              <w:rPr>
                <w:rFonts w:ascii="Times New Roman" w:eastAsia="Times New Roman" w:hAnsi="Times New Roman" w:cs="Times New Roman"/>
                <w:sz w:val="24"/>
                <w:szCs w:val="24"/>
                <w:lang w:eastAsia="hu-HU"/>
              </w:rPr>
            </w:pPr>
          </w:p>
        </w:tc>
        <w:tc>
          <w:tcPr>
            <w:tcW w:w="1853" w:type="dxa"/>
          </w:tcPr>
          <w:p w14:paraId="63D9B740" w14:textId="77777777" w:rsidR="00BE0791" w:rsidRDefault="00BE0791"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Vagyontárgy megnevezése</w:t>
            </w:r>
          </w:p>
        </w:tc>
        <w:tc>
          <w:tcPr>
            <w:tcW w:w="1316" w:type="dxa"/>
          </w:tcPr>
          <w:p w14:paraId="3257F96D" w14:textId="77777777" w:rsidR="00BE0791" w:rsidRDefault="00BE0791" w:rsidP="00BE0791">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Ingatlan helyrajzi száma</w:t>
            </w:r>
          </w:p>
        </w:tc>
        <w:tc>
          <w:tcPr>
            <w:tcW w:w="1316" w:type="dxa"/>
          </w:tcPr>
          <w:p w14:paraId="7408A901" w14:textId="77777777" w:rsidR="00BE0791" w:rsidRDefault="00BE0791"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Ingatlan címe</w:t>
            </w:r>
          </w:p>
        </w:tc>
        <w:tc>
          <w:tcPr>
            <w:tcW w:w="1316" w:type="dxa"/>
          </w:tcPr>
          <w:p w14:paraId="0B488679" w14:textId="77777777" w:rsidR="00BE0791" w:rsidRDefault="00BE0791"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Mérete</w:t>
            </w:r>
          </w:p>
        </w:tc>
        <w:tc>
          <w:tcPr>
            <w:tcW w:w="1316" w:type="dxa"/>
          </w:tcPr>
          <w:p w14:paraId="785B9437" w14:textId="77777777" w:rsidR="00BE0791" w:rsidRDefault="00BE0791"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Tulajdoni hányad</w:t>
            </w:r>
          </w:p>
        </w:tc>
        <w:tc>
          <w:tcPr>
            <w:tcW w:w="1316" w:type="dxa"/>
          </w:tcPr>
          <w:p w14:paraId="6C51EE06" w14:textId="77777777" w:rsidR="00BE0791" w:rsidRDefault="00BE0791"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Besorolás</w:t>
            </w:r>
          </w:p>
        </w:tc>
      </w:tr>
      <w:tr w:rsidR="00BE0791" w14:paraId="4A2EC1C7" w14:textId="77777777" w:rsidTr="00C8098A">
        <w:tc>
          <w:tcPr>
            <w:tcW w:w="779" w:type="dxa"/>
          </w:tcPr>
          <w:p w14:paraId="19EE7202"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1853" w:type="dxa"/>
          </w:tcPr>
          <w:p w14:paraId="6B986BA0"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5165BC1B"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46EE2FB3"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AA8C257"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734550D"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2DAFBE92"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30733C2C" w14:textId="77777777" w:rsidTr="00C8098A">
        <w:tc>
          <w:tcPr>
            <w:tcW w:w="779" w:type="dxa"/>
          </w:tcPr>
          <w:p w14:paraId="7ECCC7DB"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tc>
        <w:tc>
          <w:tcPr>
            <w:tcW w:w="1853" w:type="dxa"/>
          </w:tcPr>
          <w:p w14:paraId="111C113A"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CCD8A80"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44745AF"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6D494E12"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045005A"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622B4141"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3075168E" w14:textId="77777777" w:rsidTr="00C8098A">
        <w:tc>
          <w:tcPr>
            <w:tcW w:w="779" w:type="dxa"/>
          </w:tcPr>
          <w:p w14:paraId="4FD82A7E"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p>
        </w:tc>
        <w:tc>
          <w:tcPr>
            <w:tcW w:w="1853" w:type="dxa"/>
          </w:tcPr>
          <w:p w14:paraId="32E2FAB1"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48B826C0"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5BB37468"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0E859FC3"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74EB77C"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61E1DA00"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72E8D318" w14:textId="77777777" w:rsidTr="00C8098A">
        <w:tc>
          <w:tcPr>
            <w:tcW w:w="779" w:type="dxa"/>
          </w:tcPr>
          <w:p w14:paraId="16EF1649"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p>
        </w:tc>
        <w:tc>
          <w:tcPr>
            <w:tcW w:w="1853" w:type="dxa"/>
          </w:tcPr>
          <w:p w14:paraId="6D36BA0B"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678C3BCB"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09DEC812"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42AE0E8A"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2A70A039"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DBF6740"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145B5E7A" w14:textId="77777777" w:rsidTr="00C8098A">
        <w:tc>
          <w:tcPr>
            <w:tcW w:w="779" w:type="dxa"/>
          </w:tcPr>
          <w:p w14:paraId="68F73F8B"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p>
        </w:tc>
        <w:tc>
          <w:tcPr>
            <w:tcW w:w="1853" w:type="dxa"/>
          </w:tcPr>
          <w:p w14:paraId="704DB333"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6FE0A775"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18851E21"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45E19DBF"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B6D8658"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3C7D5A1"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3BFFC7E9" w14:textId="77777777" w:rsidTr="00C8098A">
        <w:tc>
          <w:tcPr>
            <w:tcW w:w="779" w:type="dxa"/>
          </w:tcPr>
          <w:p w14:paraId="104431C2"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p>
        </w:tc>
        <w:tc>
          <w:tcPr>
            <w:tcW w:w="1853" w:type="dxa"/>
          </w:tcPr>
          <w:p w14:paraId="2335A53D"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5C10CCC1"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0B8BFFC7"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14E02BD8"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6FEB9EF"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252FF612"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0B8B186E" w14:textId="77777777" w:rsidTr="00C8098A">
        <w:tc>
          <w:tcPr>
            <w:tcW w:w="779" w:type="dxa"/>
          </w:tcPr>
          <w:p w14:paraId="5EA51866"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p>
        </w:tc>
        <w:tc>
          <w:tcPr>
            <w:tcW w:w="1853" w:type="dxa"/>
          </w:tcPr>
          <w:p w14:paraId="7EA5EA53"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E1B7A39"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F2CB127"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3094F3D8"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5D5B74AB"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18979DBD"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21763AA5" w14:textId="77777777" w:rsidTr="00C8098A">
        <w:tc>
          <w:tcPr>
            <w:tcW w:w="779" w:type="dxa"/>
          </w:tcPr>
          <w:p w14:paraId="7234F359"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p>
        </w:tc>
        <w:tc>
          <w:tcPr>
            <w:tcW w:w="1853" w:type="dxa"/>
          </w:tcPr>
          <w:p w14:paraId="746890CB"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6A87B880"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3BDF0F8"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58D25E91"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1982BFEA"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48092250"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0B1E1F93" w14:textId="77777777" w:rsidTr="00C8098A">
        <w:tc>
          <w:tcPr>
            <w:tcW w:w="779" w:type="dxa"/>
          </w:tcPr>
          <w:p w14:paraId="4FB48EC7"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p>
        </w:tc>
        <w:tc>
          <w:tcPr>
            <w:tcW w:w="1853" w:type="dxa"/>
          </w:tcPr>
          <w:p w14:paraId="5CD64308"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22D66279"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158C8A43"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4BA0D8B2"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74A612E1" w14:textId="77777777" w:rsidR="00BE0791" w:rsidRDefault="00BE0791" w:rsidP="00D43443">
            <w:pPr>
              <w:jc w:val="both"/>
              <w:rPr>
                <w:rFonts w:ascii="Times New Roman" w:eastAsia="Times New Roman" w:hAnsi="Times New Roman" w:cs="Times New Roman"/>
                <w:sz w:val="24"/>
                <w:szCs w:val="24"/>
                <w:lang w:eastAsia="hu-HU"/>
              </w:rPr>
            </w:pPr>
          </w:p>
        </w:tc>
        <w:tc>
          <w:tcPr>
            <w:tcW w:w="1316" w:type="dxa"/>
          </w:tcPr>
          <w:p w14:paraId="222F495C" w14:textId="77777777" w:rsidR="00BE0791" w:rsidRDefault="00BE0791" w:rsidP="00D43443">
            <w:pPr>
              <w:jc w:val="both"/>
              <w:rPr>
                <w:rFonts w:ascii="Times New Roman" w:eastAsia="Times New Roman" w:hAnsi="Times New Roman" w:cs="Times New Roman"/>
                <w:sz w:val="24"/>
                <w:szCs w:val="24"/>
                <w:lang w:eastAsia="hu-HU"/>
              </w:rPr>
            </w:pPr>
          </w:p>
        </w:tc>
      </w:tr>
    </w:tbl>
    <w:p w14:paraId="1DADF304" w14:textId="77777777" w:rsidR="00BE0791" w:rsidRDefault="00BE0791" w:rsidP="00D43443">
      <w:pPr>
        <w:spacing w:after="0" w:line="240" w:lineRule="auto"/>
        <w:jc w:val="both"/>
        <w:rPr>
          <w:rFonts w:ascii="Times New Roman" w:eastAsia="Times New Roman" w:hAnsi="Times New Roman" w:cs="Times New Roman"/>
          <w:sz w:val="24"/>
          <w:szCs w:val="24"/>
          <w:lang w:eastAsia="hu-HU"/>
        </w:rPr>
      </w:pPr>
    </w:p>
    <w:p w14:paraId="3550A52A" w14:textId="77777777" w:rsidR="00BE0791" w:rsidRDefault="00BE0791" w:rsidP="00BE079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w:t>
      </w:r>
      <w:r w:rsidRPr="008606DC">
        <w:rPr>
          <w:rFonts w:ascii="Times New Roman" w:eastAsia="Times New Roman" w:hAnsi="Times New Roman" w:cs="Times New Roman"/>
          <w:sz w:val="24"/>
          <w:szCs w:val="24"/>
          <w:lang w:eastAsia="hu-HU"/>
        </w:rPr>
        <w:t>Országos</w:t>
      </w:r>
      <w:r>
        <w:rPr>
          <w:rFonts w:ascii="Times New Roman" w:eastAsia="Times New Roman" w:hAnsi="Times New Roman" w:cs="Times New Roman"/>
          <w:sz w:val="24"/>
          <w:szCs w:val="24"/>
          <w:lang w:eastAsia="hu-HU"/>
        </w:rPr>
        <w:t xml:space="preserve"> Roma</w:t>
      </w:r>
      <w:r w:rsidRPr="008606DC">
        <w:rPr>
          <w:rFonts w:ascii="Times New Roman" w:eastAsia="Times New Roman" w:hAnsi="Times New Roman" w:cs="Times New Roman"/>
          <w:sz w:val="24"/>
          <w:szCs w:val="24"/>
          <w:lang w:eastAsia="hu-HU"/>
        </w:rPr>
        <w:t xml:space="preserve"> Önkormányzat </w:t>
      </w:r>
      <w:r>
        <w:rPr>
          <w:rFonts w:ascii="Times New Roman" w:eastAsia="Times New Roman" w:hAnsi="Times New Roman" w:cs="Times New Roman"/>
          <w:sz w:val="24"/>
          <w:szCs w:val="24"/>
          <w:lang w:eastAsia="hu-HU"/>
        </w:rPr>
        <w:t>ingó</w:t>
      </w:r>
      <w:r w:rsidRPr="008606DC">
        <w:rPr>
          <w:rFonts w:ascii="Times New Roman" w:eastAsia="Times New Roman" w:hAnsi="Times New Roman" w:cs="Times New Roman"/>
          <w:sz w:val="24"/>
          <w:szCs w:val="24"/>
          <w:lang w:eastAsia="hu-HU"/>
        </w:rPr>
        <w:t xml:space="preserve"> vagyonának besorolása: </w:t>
      </w:r>
    </w:p>
    <w:p w14:paraId="0AC78AE6" w14:textId="77777777" w:rsidR="001E4E5E" w:rsidRDefault="001E4E5E" w:rsidP="00BE0791">
      <w:pPr>
        <w:spacing w:after="0" w:line="240" w:lineRule="auto"/>
        <w:jc w:val="both"/>
        <w:rPr>
          <w:rFonts w:ascii="Times New Roman" w:eastAsia="Times New Roman" w:hAnsi="Times New Roman" w:cs="Times New Roman"/>
          <w:sz w:val="24"/>
          <w:szCs w:val="24"/>
          <w:lang w:eastAsia="hu-HU"/>
        </w:rPr>
      </w:pPr>
    </w:p>
    <w:tbl>
      <w:tblPr>
        <w:tblStyle w:val="Rcsostblzat"/>
        <w:tblW w:w="0" w:type="auto"/>
        <w:tblInd w:w="38" w:type="dxa"/>
        <w:tblLook w:val="04A0" w:firstRow="1" w:lastRow="0" w:firstColumn="1" w:lastColumn="0" w:noHBand="0" w:noVBand="1"/>
      </w:tblPr>
      <w:tblGrid>
        <w:gridCol w:w="765"/>
        <w:gridCol w:w="1830"/>
        <w:gridCol w:w="2636"/>
        <w:gridCol w:w="3793"/>
      </w:tblGrid>
      <w:tr w:rsidR="00BE0791" w14:paraId="598236B6" w14:textId="77777777" w:rsidTr="00C8098A">
        <w:tc>
          <w:tcPr>
            <w:tcW w:w="779" w:type="dxa"/>
          </w:tcPr>
          <w:p w14:paraId="71DD0563"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1843" w:type="dxa"/>
          </w:tcPr>
          <w:p w14:paraId="47248B98" w14:textId="77777777" w:rsidR="00BE0791" w:rsidRDefault="00BE0791"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Vagyontárgy megnevezése</w:t>
            </w:r>
          </w:p>
        </w:tc>
        <w:tc>
          <w:tcPr>
            <w:tcW w:w="2693" w:type="dxa"/>
          </w:tcPr>
          <w:p w14:paraId="600C1DF5" w14:textId="77777777" w:rsidR="00BE0791" w:rsidRDefault="00C8098A"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Azonosító adatok</w:t>
            </w:r>
          </w:p>
        </w:tc>
        <w:tc>
          <w:tcPr>
            <w:tcW w:w="3897" w:type="dxa"/>
          </w:tcPr>
          <w:p w14:paraId="4BE634BE" w14:textId="77777777" w:rsidR="00BE0791" w:rsidRDefault="00C8098A" w:rsidP="00D43443">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Besorolás</w:t>
            </w:r>
          </w:p>
        </w:tc>
      </w:tr>
      <w:tr w:rsidR="00BE0791" w14:paraId="1FE2EFAF" w14:textId="77777777" w:rsidTr="00C8098A">
        <w:tc>
          <w:tcPr>
            <w:tcW w:w="779" w:type="dxa"/>
          </w:tcPr>
          <w:p w14:paraId="7379CE36"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w:t>
            </w:r>
          </w:p>
        </w:tc>
        <w:tc>
          <w:tcPr>
            <w:tcW w:w="1843" w:type="dxa"/>
          </w:tcPr>
          <w:p w14:paraId="22E8F59D" w14:textId="77777777" w:rsidR="00BE0791" w:rsidRDefault="00BE0791" w:rsidP="00D43443">
            <w:pPr>
              <w:jc w:val="both"/>
              <w:rPr>
                <w:rFonts w:ascii="Times New Roman" w:eastAsia="Times New Roman" w:hAnsi="Times New Roman" w:cs="Times New Roman"/>
                <w:sz w:val="24"/>
                <w:szCs w:val="24"/>
                <w:lang w:eastAsia="hu-HU"/>
              </w:rPr>
            </w:pPr>
          </w:p>
        </w:tc>
        <w:tc>
          <w:tcPr>
            <w:tcW w:w="2693" w:type="dxa"/>
          </w:tcPr>
          <w:p w14:paraId="5E235596" w14:textId="77777777" w:rsidR="00BE0791" w:rsidRDefault="00BE0791" w:rsidP="00D43443">
            <w:pPr>
              <w:jc w:val="both"/>
              <w:rPr>
                <w:rFonts w:ascii="Times New Roman" w:eastAsia="Times New Roman" w:hAnsi="Times New Roman" w:cs="Times New Roman"/>
                <w:sz w:val="24"/>
                <w:szCs w:val="24"/>
                <w:lang w:eastAsia="hu-HU"/>
              </w:rPr>
            </w:pPr>
          </w:p>
        </w:tc>
        <w:tc>
          <w:tcPr>
            <w:tcW w:w="3897" w:type="dxa"/>
          </w:tcPr>
          <w:p w14:paraId="0C973542" w14:textId="77777777" w:rsidR="00BE0791" w:rsidRDefault="00BE0791" w:rsidP="00D43443">
            <w:pPr>
              <w:jc w:val="both"/>
              <w:rPr>
                <w:rFonts w:ascii="Times New Roman" w:eastAsia="Times New Roman" w:hAnsi="Times New Roman" w:cs="Times New Roman"/>
                <w:sz w:val="24"/>
                <w:szCs w:val="24"/>
                <w:lang w:eastAsia="hu-HU"/>
              </w:rPr>
            </w:pPr>
          </w:p>
        </w:tc>
      </w:tr>
      <w:tr w:rsidR="00BE0791" w14:paraId="38008D65" w14:textId="77777777" w:rsidTr="00C8098A">
        <w:tc>
          <w:tcPr>
            <w:tcW w:w="779" w:type="dxa"/>
          </w:tcPr>
          <w:p w14:paraId="6011C3B8" w14:textId="77777777" w:rsidR="00BE0791" w:rsidRDefault="00BE0791" w:rsidP="00BE0791">
            <w:pPr>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p>
        </w:tc>
        <w:tc>
          <w:tcPr>
            <w:tcW w:w="1843" w:type="dxa"/>
          </w:tcPr>
          <w:p w14:paraId="248E5E0F" w14:textId="77777777" w:rsidR="00BE0791" w:rsidRDefault="00BE0791" w:rsidP="00D43443">
            <w:pPr>
              <w:jc w:val="both"/>
              <w:rPr>
                <w:rFonts w:ascii="Times New Roman" w:eastAsia="Times New Roman" w:hAnsi="Times New Roman" w:cs="Times New Roman"/>
                <w:sz w:val="24"/>
                <w:szCs w:val="24"/>
                <w:lang w:eastAsia="hu-HU"/>
              </w:rPr>
            </w:pPr>
          </w:p>
        </w:tc>
        <w:tc>
          <w:tcPr>
            <w:tcW w:w="2693" w:type="dxa"/>
          </w:tcPr>
          <w:p w14:paraId="04BB34BA" w14:textId="77777777" w:rsidR="00BE0791" w:rsidRDefault="00BE0791" w:rsidP="00D43443">
            <w:pPr>
              <w:jc w:val="both"/>
              <w:rPr>
                <w:rFonts w:ascii="Times New Roman" w:eastAsia="Times New Roman" w:hAnsi="Times New Roman" w:cs="Times New Roman"/>
                <w:sz w:val="24"/>
                <w:szCs w:val="24"/>
                <w:lang w:eastAsia="hu-HU"/>
              </w:rPr>
            </w:pPr>
          </w:p>
        </w:tc>
        <w:tc>
          <w:tcPr>
            <w:tcW w:w="3897" w:type="dxa"/>
          </w:tcPr>
          <w:p w14:paraId="1CE27DCB" w14:textId="77777777" w:rsidR="00BE0791" w:rsidRDefault="00BE0791" w:rsidP="00D43443">
            <w:pPr>
              <w:jc w:val="both"/>
              <w:rPr>
                <w:rFonts w:ascii="Times New Roman" w:eastAsia="Times New Roman" w:hAnsi="Times New Roman" w:cs="Times New Roman"/>
                <w:sz w:val="24"/>
                <w:szCs w:val="24"/>
                <w:lang w:eastAsia="hu-HU"/>
              </w:rPr>
            </w:pPr>
          </w:p>
        </w:tc>
      </w:tr>
    </w:tbl>
    <w:p w14:paraId="083D1B76" w14:textId="77777777" w:rsidR="00BE0791" w:rsidRPr="008606DC" w:rsidRDefault="00BE0791" w:rsidP="00D43443">
      <w:pPr>
        <w:spacing w:after="0" w:line="240" w:lineRule="auto"/>
        <w:jc w:val="both"/>
        <w:rPr>
          <w:rFonts w:ascii="Times New Roman" w:eastAsia="Times New Roman" w:hAnsi="Times New Roman" w:cs="Times New Roman"/>
          <w:sz w:val="24"/>
          <w:szCs w:val="24"/>
          <w:lang w:eastAsia="hu-HU"/>
        </w:rPr>
      </w:pPr>
    </w:p>
    <w:sectPr w:rsidR="00BE0791" w:rsidRPr="008606D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F9CBF4" w14:textId="77777777" w:rsidR="00CD4C9B" w:rsidRDefault="00CD4C9B" w:rsidP="00A630F4">
      <w:pPr>
        <w:spacing w:after="0" w:line="240" w:lineRule="auto"/>
      </w:pPr>
      <w:r>
        <w:separator/>
      </w:r>
    </w:p>
  </w:endnote>
  <w:endnote w:type="continuationSeparator" w:id="0">
    <w:p w14:paraId="14000838" w14:textId="77777777" w:rsidR="00CD4C9B" w:rsidRDefault="00CD4C9B" w:rsidP="00A63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969136"/>
      <w:docPartObj>
        <w:docPartGallery w:val="Page Numbers (Bottom of Page)"/>
        <w:docPartUnique/>
      </w:docPartObj>
    </w:sdtPr>
    <w:sdtEndPr>
      <w:rPr>
        <w:rFonts w:ascii="Times New Roman" w:hAnsi="Times New Roman" w:cs="Times New Roman"/>
        <w:sz w:val="16"/>
        <w:szCs w:val="16"/>
      </w:rPr>
    </w:sdtEndPr>
    <w:sdtContent>
      <w:p w14:paraId="11CDA9B0" w14:textId="0E8D1312" w:rsidR="00A630F4" w:rsidRPr="0073414B" w:rsidRDefault="00A630F4" w:rsidP="00A630F4">
        <w:pPr>
          <w:tabs>
            <w:tab w:val="center" w:pos="4536"/>
            <w:tab w:val="right" w:pos="9072"/>
          </w:tabs>
          <w:spacing w:after="0" w:line="240" w:lineRule="auto"/>
          <w:jc w:val="center"/>
          <w:rPr>
            <w:rFonts w:ascii="Times New Roman" w:hAnsi="Times New Roman" w:cs="Times New Roman"/>
            <w:sz w:val="16"/>
            <w:szCs w:val="16"/>
          </w:rPr>
        </w:pPr>
        <w:r w:rsidRPr="008A201C">
          <w:rPr>
            <w:rFonts w:ascii="Times New Roman" w:hAnsi="Times New Roman" w:cs="Times New Roman"/>
            <w:sz w:val="16"/>
            <w:szCs w:val="16"/>
          </w:rPr>
          <w:fldChar w:fldCharType="begin"/>
        </w:r>
        <w:r w:rsidRPr="008A201C">
          <w:rPr>
            <w:rFonts w:ascii="Times New Roman" w:hAnsi="Times New Roman" w:cs="Times New Roman"/>
            <w:sz w:val="16"/>
            <w:szCs w:val="16"/>
          </w:rPr>
          <w:instrText>PAGE   \* MERGEFORMAT</w:instrText>
        </w:r>
        <w:r w:rsidRPr="008A201C">
          <w:rPr>
            <w:rFonts w:ascii="Times New Roman" w:hAnsi="Times New Roman" w:cs="Times New Roman"/>
            <w:sz w:val="16"/>
            <w:szCs w:val="16"/>
          </w:rPr>
          <w:fldChar w:fldCharType="separate"/>
        </w:r>
        <w:r w:rsidR="00201C92">
          <w:rPr>
            <w:rFonts w:ascii="Times New Roman" w:hAnsi="Times New Roman" w:cs="Times New Roman"/>
            <w:noProof/>
            <w:sz w:val="16"/>
            <w:szCs w:val="16"/>
          </w:rPr>
          <w:t>12</w:t>
        </w:r>
        <w:r w:rsidRPr="008A201C">
          <w:rPr>
            <w:rFonts w:ascii="Times New Roman" w:hAnsi="Times New Roman" w:cs="Times New Roman"/>
            <w:sz w:val="16"/>
            <w:szCs w:val="16"/>
          </w:rPr>
          <w:fldChar w:fldCharType="end"/>
        </w:r>
      </w:p>
    </w:sdtContent>
  </w:sdt>
  <w:p w14:paraId="19F3751E" w14:textId="77777777" w:rsidR="00A630F4" w:rsidRDefault="00A630F4" w:rsidP="00A630F4">
    <w:pPr>
      <w:pStyle w:val="llb"/>
      <w:jc w:val="center"/>
    </w:pPr>
  </w:p>
  <w:tbl>
    <w:tblPr>
      <w:tblStyle w:val="Rcsostblzat"/>
      <w:tblW w:w="8221"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134"/>
      <w:gridCol w:w="289"/>
      <w:gridCol w:w="703"/>
      <w:gridCol w:w="2977"/>
    </w:tblGrid>
    <w:tr w:rsidR="00A630F4" w:rsidRPr="00B20D5C" w14:paraId="54273F00" w14:textId="77777777" w:rsidTr="00A93B70">
      <w:tc>
        <w:tcPr>
          <w:tcW w:w="3118" w:type="dxa"/>
          <w:hideMark/>
        </w:tcPr>
        <w:p w14:paraId="2BE0D1DF" w14:textId="77777777" w:rsidR="00A630F4" w:rsidRPr="00B20D5C" w:rsidRDefault="00A630F4" w:rsidP="00A93B70">
          <w:pPr>
            <w:pStyle w:val="llb"/>
            <w:jc w:val="center"/>
            <w:rPr>
              <w:rFonts w:ascii="Times New Roman" w:hAnsi="Times New Roman" w:cs="Times New Roman"/>
              <w:sz w:val="16"/>
              <w:szCs w:val="16"/>
            </w:rPr>
          </w:pPr>
          <w:r w:rsidRPr="00B20D5C">
            <w:rPr>
              <w:rFonts w:ascii="Times New Roman" w:hAnsi="Times New Roman" w:cs="Times New Roman"/>
              <w:sz w:val="16"/>
              <w:szCs w:val="16"/>
            </w:rPr>
            <w:t>1074 Budapest, Dohány u. 76.</w:t>
          </w:r>
        </w:p>
      </w:tc>
      <w:tc>
        <w:tcPr>
          <w:tcW w:w="2126" w:type="dxa"/>
          <w:gridSpan w:val="3"/>
        </w:tcPr>
        <w:p w14:paraId="6AE026E9" w14:textId="77777777" w:rsidR="00A630F4" w:rsidRPr="00B20D5C" w:rsidRDefault="00A630F4" w:rsidP="00A93B70">
          <w:pPr>
            <w:pStyle w:val="llb"/>
            <w:jc w:val="center"/>
            <w:rPr>
              <w:rFonts w:ascii="Times New Roman" w:hAnsi="Times New Roman" w:cs="Times New Roman"/>
              <w:sz w:val="16"/>
              <w:szCs w:val="16"/>
            </w:rPr>
          </w:pPr>
          <w:r w:rsidRPr="00B20D5C">
            <w:rPr>
              <w:rFonts w:ascii="Times New Roman" w:hAnsi="Times New Roman" w:cs="Times New Roman"/>
              <w:sz w:val="16"/>
              <w:szCs w:val="16"/>
            </w:rPr>
            <w:t>Telefon: + 36 (1) 322 – 8903</w:t>
          </w:r>
        </w:p>
      </w:tc>
      <w:tc>
        <w:tcPr>
          <w:tcW w:w="2977" w:type="dxa"/>
        </w:tcPr>
        <w:p w14:paraId="34419CC0" w14:textId="77777777" w:rsidR="00A630F4" w:rsidRPr="00B20D5C" w:rsidRDefault="00A630F4" w:rsidP="00A93B70">
          <w:pPr>
            <w:pStyle w:val="llb"/>
            <w:jc w:val="center"/>
            <w:rPr>
              <w:rFonts w:ascii="Times New Roman" w:hAnsi="Times New Roman" w:cs="Times New Roman"/>
              <w:sz w:val="16"/>
              <w:szCs w:val="16"/>
            </w:rPr>
          </w:pPr>
          <w:r>
            <w:rPr>
              <w:rFonts w:ascii="Times New Roman" w:hAnsi="Times New Roman" w:cs="Times New Roman"/>
              <w:sz w:val="16"/>
              <w:szCs w:val="16"/>
            </w:rPr>
            <w:t>Fax: + 36 (1) 322 – 8501</w:t>
          </w:r>
        </w:p>
      </w:tc>
    </w:tr>
    <w:tr w:rsidR="00A630F4" w:rsidRPr="00B20D5C" w14:paraId="30A57B73" w14:textId="77777777" w:rsidTr="00A93B70">
      <w:tc>
        <w:tcPr>
          <w:tcW w:w="4252" w:type="dxa"/>
          <w:gridSpan w:val="2"/>
        </w:tcPr>
        <w:p w14:paraId="00A8C742" w14:textId="77777777" w:rsidR="00A630F4" w:rsidRPr="00B20D5C" w:rsidRDefault="00A630F4" w:rsidP="00A93B70">
          <w:pPr>
            <w:pStyle w:val="llb"/>
            <w:jc w:val="center"/>
            <w:rPr>
              <w:rFonts w:ascii="Times New Roman" w:hAnsi="Times New Roman" w:cs="Times New Roman"/>
              <w:sz w:val="16"/>
              <w:szCs w:val="16"/>
            </w:rPr>
          </w:pPr>
          <w:r>
            <w:rPr>
              <w:rFonts w:ascii="Times New Roman" w:hAnsi="Times New Roman" w:cs="Times New Roman"/>
              <w:sz w:val="16"/>
              <w:szCs w:val="16"/>
            </w:rPr>
            <w:t xml:space="preserve">                                      </w:t>
          </w:r>
          <w:r w:rsidRPr="00B20D5C">
            <w:rPr>
              <w:rFonts w:ascii="Times New Roman" w:hAnsi="Times New Roman" w:cs="Times New Roman"/>
              <w:sz w:val="16"/>
              <w:szCs w:val="16"/>
            </w:rPr>
            <w:t xml:space="preserve">E-mail: </w:t>
          </w:r>
          <w:hyperlink r:id="rId1" w:history="1">
            <w:r w:rsidRPr="00467992">
              <w:rPr>
                <w:rStyle w:val="Hiperhivatkozs"/>
                <w:rFonts w:ascii="Times New Roman" w:hAnsi="Times New Roman" w:cs="Times New Roman"/>
                <w:sz w:val="16"/>
                <w:szCs w:val="16"/>
              </w:rPr>
              <w:t>titkarsag@oronk.hu</w:t>
            </w:r>
          </w:hyperlink>
        </w:p>
      </w:tc>
      <w:tc>
        <w:tcPr>
          <w:tcW w:w="289" w:type="dxa"/>
        </w:tcPr>
        <w:p w14:paraId="65F0E3CD" w14:textId="77777777" w:rsidR="00A630F4" w:rsidRPr="00B20D5C" w:rsidRDefault="00A630F4" w:rsidP="00A93B70">
          <w:pPr>
            <w:pStyle w:val="llb"/>
            <w:jc w:val="center"/>
            <w:rPr>
              <w:rFonts w:ascii="Times New Roman" w:hAnsi="Times New Roman" w:cs="Times New Roman"/>
              <w:sz w:val="16"/>
              <w:szCs w:val="16"/>
            </w:rPr>
          </w:pPr>
        </w:p>
      </w:tc>
      <w:tc>
        <w:tcPr>
          <w:tcW w:w="3680" w:type="dxa"/>
          <w:gridSpan w:val="2"/>
        </w:tcPr>
        <w:p w14:paraId="65600B7C" w14:textId="77777777" w:rsidR="00A630F4" w:rsidRDefault="00A630F4" w:rsidP="00A93B70">
          <w:pPr>
            <w:pStyle w:val="llb"/>
            <w:rPr>
              <w:rFonts w:ascii="Times New Roman" w:hAnsi="Times New Roman" w:cs="Times New Roman"/>
              <w:sz w:val="16"/>
              <w:szCs w:val="16"/>
            </w:rPr>
          </w:pPr>
          <w:r>
            <w:rPr>
              <w:rFonts w:ascii="Times New Roman" w:hAnsi="Times New Roman" w:cs="Times New Roman"/>
              <w:sz w:val="16"/>
              <w:szCs w:val="16"/>
            </w:rPr>
            <w:t xml:space="preserve">   </w:t>
          </w:r>
          <w:r w:rsidRPr="00B20D5C">
            <w:rPr>
              <w:rFonts w:ascii="Times New Roman" w:hAnsi="Times New Roman" w:cs="Times New Roman"/>
              <w:sz w:val="16"/>
              <w:szCs w:val="16"/>
            </w:rPr>
            <w:t xml:space="preserve">Honlap: </w:t>
          </w:r>
          <w:hyperlink r:id="rId2" w:history="1">
            <w:r w:rsidRPr="00B20D5C">
              <w:rPr>
                <w:rStyle w:val="Hiperhivatkozs"/>
                <w:rFonts w:ascii="Times New Roman" w:hAnsi="Times New Roman" w:cs="Times New Roman"/>
                <w:sz w:val="16"/>
                <w:szCs w:val="16"/>
              </w:rPr>
              <w:t>www.oronk.hu</w:t>
            </w:r>
          </w:hyperlink>
        </w:p>
      </w:tc>
    </w:tr>
  </w:tbl>
  <w:p w14:paraId="577DB7BA" w14:textId="77777777" w:rsidR="00A630F4" w:rsidRDefault="00A630F4" w:rsidP="00A630F4">
    <w:pPr>
      <w:pStyle w:val="llb"/>
      <w:jc w:val="center"/>
    </w:pPr>
  </w:p>
  <w:p w14:paraId="0CFE4951" w14:textId="77777777" w:rsidR="00A630F4" w:rsidRPr="00A630F4" w:rsidRDefault="00A630F4">
    <w:pPr>
      <w:pStyle w:val="llb"/>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B42E9" w14:textId="77777777" w:rsidR="00CD4C9B" w:rsidRDefault="00CD4C9B" w:rsidP="00A630F4">
      <w:pPr>
        <w:spacing w:after="0" w:line="240" w:lineRule="auto"/>
      </w:pPr>
      <w:r>
        <w:separator/>
      </w:r>
    </w:p>
  </w:footnote>
  <w:footnote w:type="continuationSeparator" w:id="0">
    <w:p w14:paraId="72D94653" w14:textId="77777777" w:rsidR="00CD4C9B" w:rsidRDefault="00CD4C9B" w:rsidP="00A63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B1EBD"/>
    <w:multiLevelType w:val="hybridMultilevel"/>
    <w:tmpl w:val="9E161C56"/>
    <w:lvl w:ilvl="0" w:tplc="20EEA0D6">
      <w:start w:val="1"/>
      <w:numFmt w:val="decimal"/>
      <w:lvlText w:val="%1."/>
      <w:lvlJc w:val="left"/>
      <w:pPr>
        <w:ind w:left="434" w:hanging="420"/>
      </w:pPr>
      <w:rPr>
        <w:rFonts w:hint="default"/>
      </w:rPr>
    </w:lvl>
    <w:lvl w:ilvl="1" w:tplc="040E0019" w:tentative="1">
      <w:start w:val="1"/>
      <w:numFmt w:val="lowerLetter"/>
      <w:lvlText w:val="%2."/>
      <w:lvlJc w:val="left"/>
      <w:pPr>
        <w:ind w:left="1094" w:hanging="360"/>
      </w:pPr>
    </w:lvl>
    <w:lvl w:ilvl="2" w:tplc="040E001B" w:tentative="1">
      <w:start w:val="1"/>
      <w:numFmt w:val="lowerRoman"/>
      <w:lvlText w:val="%3."/>
      <w:lvlJc w:val="right"/>
      <w:pPr>
        <w:ind w:left="1814" w:hanging="180"/>
      </w:pPr>
    </w:lvl>
    <w:lvl w:ilvl="3" w:tplc="040E000F" w:tentative="1">
      <w:start w:val="1"/>
      <w:numFmt w:val="decimal"/>
      <w:lvlText w:val="%4."/>
      <w:lvlJc w:val="left"/>
      <w:pPr>
        <w:ind w:left="2534" w:hanging="360"/>
      </w:pPr>
    </w:lvl>
    <w:lvl w:ilvl="4" w:tplc="040E0019" w:tentative="1">
      <w:start w:val="1"/>
      <w:numFmt w:val="lowerLetter"/>
      <w:lvlText w:val="%5."/>
      <w:lvlJc w:val="left"/>
      <w:pPr>
        <w:ind w:left="3254" w:hanging="360"/>
      </w:pPr>
    </w:lvl>
    <w:lvl w:ilvl="5" w:tplc="040E001B" w:tentative="1">
      <w:start w:val="1"/>
      <w:numFmt w:val="lowerRoman"/>
      <w:lvlText w:val="%6."/>
      <w:lvlJc w:val="right"/>
      <w:pPr>
        <w:ind w:left="3974" w:hanging="180"/>
      </w:pPr>
    </w:lvl>
    <w:lvl w:ilvl="6" w:tplc="040E000F" w:tentative="1">
      <w:start w:val="1"/>
      <w:numFmt w:val="decimal"/>
      <w:lvlText w:val="%7."/>
      <w:lvlJc w:val="left"/>
      <w:pPr>
        <w:ind w:left="4694" w:hanging="360"/>
      </w:pPr>
    </w:lvl>
    <w:lvl w:ilvl="7" w:tplc="040E0019" w:tentative="1">
      <w:start w:val="1"/>
      <w:numFmt w:val="lowerLetter"/>
      <w:lvlText w:val="%8."/>
      <w:lvlJc w:val="left"/>
      <w:pPr>
        <w:ind w:left="5414" w:hanging="360"/>
      </w:pPr>
    </w:lvl>
    <w:lvl w:ilvl="8" w:tplc="040E001B" w:tentative="1">
      <w:start w:val="1"/>
      <w:numFmt w:val="lowerRoman"/>
      <w:lvlText w:val="%9."/>
      <w:lvlJc w:val="right"/>
      <w:pPr>
        <w:ind w:left="6134" w:hanging="180"/>
      </w:pPr>
    </w:lvl>
  </w:abstractNum>
  <w:abstractNum w:abstractNumId="1" w15:restartNumberingAfterBreak="0">
    <w:nsid w:val="30142E1C"/>
    <w:multiLevelType w:val="hybridMultilevel"/>
    <w:tmpl w:val="95FEC9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D3F6C27"/>
    <w:multiLevelType w:val="hybridMultilevel"/>
    <w:tmpl w:val="E23C9F5A"/>
    <w:lvl w:ilvl="0" w:tplc="3100563A">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25E2347"/>
    <w:multiLevelType w:val="hybridMultilevel"/>
    <w:tmpl w:val="CCCC67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DE21F09"/>
    <w:multiLevelType w:val="hybridMultilevel"/>
    <w:tmpl w:val="C20031E2"/>
    <w:lvl w:ilvl="0" w:tplc="3100563A">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5F8"/>
    <w:rsid w:val="000D0E49"/>
    <w:rsid w:val="001E4E5E"/>
    <w:rsid w:val="00201C92"/>
    <w:rsid w:val="002133BE"/>
    <w:rsid w:val="002A38D5"/>
    <w:rsid w:val="002A432C"/>
    <w:rsid w:val="002B2FC1"/>
    <w:rsid w:val="002F7C54"/>
    <w:rsid w:val="00321FD4"/>
    <w:rsid w:val="00333FDF"/>
    <w:rsid w:val="00374C40"/>
    <w:rsid w:val="003D10C4"/>
    <w:rsid w:val="003F27E7"/>
    <w:rsid w:val="004436D9"/>
    <w:rsid w:val="004712BE"/>
    <w:rsid w:val="00480A29"/>
    <w:rsid w:val="004A0943"/>
    <w:rsid w:val="004D1107"/>
    <w:rsid w:val="005F5072"/>
    <w:rsid w:val="006757CD"/>
    <w:rsid w:val="006A4D98"/>
    <w:rsid w:val="006F71CA"/>
    <w:rsid w:val="008323B5"/>
    <w:rsid w:val="008606DC"/>
    <w:rsid w:val="008F5B6A"/>
    <w:rsid w:val="00907B46"/>
    <w:rsid w:val="00916FFF"/>
    <w:rsid w:val="0094622A"/>
    <w:rsid w:val="009971D7"/>
    <w:rsid w:val="009B09D1"/>
    <w:rsid w:val="009B3D31"/>
    <w:rsid w:val="009D0B37"/>
    <w:rsid w:val="009E770D"/>
    <w:rsid w:val="00A345B1"/>
    <w:rsid w:val="00A40466"/>
    <w:rsid w:val="00A40AEE"/>
    <w:rsid w:val="00A53D0E"/>
    <w:rsid w:val="00A56991"/>
    <w:rsid w:val="00A629DA"/>
    <w:rsid w:val="00A630F4"/>
    <w:rsid w:val="00A85D47"/>
    <w:rsid w:val="00AC6568"/>
    <w:rsid w:val="00AD17F7"/>
    <w:rsid w:val="00AD276E"/>
    <w:rsid w:val="00AF55F8"/>
    <w:rsid w:val="00BE0791"/>
    <w:rsid w:val="00C8098A"/>
    <w:rsid w:val="00CB3E29"/>
    <w:rsid w:val="00CD4C9B"/>
    <w:rsid w:val="00D43443"/>
    <w:rsid w:val="00D9356A"/>
    <w:rsid w:val="00E91C7D"/>
    <w:rsid w:val="00E91CF6"/>
    <w:rsid w:val="00E9210C"/>
    <w:rsid w:val="00EF607B"/>
    <w:rsid w:val="00F463DC"/>
    <w:rsid w:val="00F750FE"/>
    <w:rsid w:val="00FF46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E0F5F"/>
  <w15:docId w15:val="{E007C938-4557-40FE-A089-4488DE47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AF55F8"/>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D43443"/>
    <w:pPr>
      <w:ind w:left="720"/>
      <w:contextualSpacing/>
    </w:pPr>
  </w:style>
  <w:style w:type="paragraph" w:styleId="lfej">
    <w:name w:val="header"/>
    <w:basedOn w:val="Norml"/>
    <w:link w:val="lfejChar"/>
    <w:uiPriority w:val="99"/>
    <w:unhideWhenUsed/>
    <w:rsid w:val="00A630F4"/>
    <w:pPr>
      <w:tabs>
        <w:tab w:val="center" w:pos="4536"/>
        <w:tab w:val="right" w:pos="9072"/>
      </w:tabs>
      <w:spacing w:after="0" w:line="240" w:lineRule="auto"/>
    </w:pPr>
  </w:style>
  <w:style w:type="character" w:customStyle="1" w:styleId="lfejChar">
    <w:name w:val="Élőfej Char"/>
    <w:basedOn w:val="Bekezdsalapbettpusa"/>
    <w:link w:val="lfej"/>
    <w:uiPriority w:val="99"/>
    <w:rsid w:val="00A630F4"/>
  </w:style>
  <w:style w:type="paragraph" w:styleId="llb">
    <w:name w:val="footer"/>
    <w:basedOn w:val="Norml"/>
    <w:link w:val="llbChar"/>
    <w:uiPriority w:val="99"/>
    <w:unhideWhenUsed/>
    <w:rsid w:val="00A630F4"/>
    <w:pPr>
      <w:tabs>
        <w:tab w:val="center" w:pos="4536"/>
        <w:tab w:val="right" w:pos="9072"/>
      </w:tabs>
      <w:spacing w:after="0" w:line="240" w:lineRule="auto"/>
    </w:pPr>
  </w:style>
  <w:style w:type="character" w:customStyle="1" w:styleId="llbChar">
    <w:name w:val="Élőláb Char"/>
    <w:basedOn w:val="Bekezdsalapbettpusa"/>
    <w:link w:val="llb"/>
    <w:uiPriority w:val="99"/>
    <w:rsid w:val="00A630F4"/>
  </w:style>
  <w:style w:type="table" w:styleId="Rcsostblzat">
    <w:name w:val="Table Grid"/>
    <w:basedOn w:val="Normltblzat"/>
    <w:uiPriority w:val="59"/>
    <w:rsid w:val="00A630F4"/>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A630F4"/>
    <w:rPr>
      <w:color w:val="0000FF" w:themeColor="hyperlink"/>
      <w:u w:val="single"/>
    </w:rPr>
  </w:style>
  <w:style w:type="paragraph" w:styleId="Buborkszveg">
    <w:name w:val="Balloon Text"/>
    <w:basedOn w:val="Norml"/>
    <w:link w:val="BuborkszvegChar"/>
    <w:uiPriority w:val="99"/>
    <w:semiHidden/>
    <w:unhideWhenUsed/>
    <w:rsid w:val="006A4D9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A4D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4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oronk.hu" TargetMode="External"/><Relationship Id="rId1" Type="http://schemas.openxmlformats.org/officeDocument/2006/relationships/hyperlink" Target="mailto:titkarsag@oron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12</Pages>
  <Words>3098</Words>
  <Characters>21383</Characters>
  <Application>Microsoft Office Word</Application>
  <DocSecurity>0</DocSecurity>
  <Lines>178</Lines>
  <Paragraphs>48</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24433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Piskolti</dc:creator>
  <cp:lastModifiedBy>Linda</cp:lastModifiedBy>
  <cp:revision>12</cp:revision>
  <cp:lastPrinted>2019-02-20T06:43:00Z</cp:lastPrinted>
  <dcterms:created xsi:type="dcterms:W3CDTF">2025-12-12T07:40:00Z</dcterms:created>
  <dcterms:modified xsi:type="dcterms:W3CDTF">2025-12-15T00:51:00Z</dcterms:modified>
</cp:coreProperties>
</file>